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40A1" w:rsidRDefault="00F540A1" w:rsidP="00F540A1">
      <w:pPr>
        <w:tabs>
          <w:tab w:val="left" w:pos="425"/>
        </w:tabs>
        <w:spacing w:before="120" w:after="120"/>
        <w:ind w:firstLine="0"/>
        <w:jc w:val="right"/>
        <w:outlineLvl w:val="0"/>
        <w:rPr>
          <w:rFonts w:eastAsia="Calibri"/>
          <w:b/>
          <w:bCs/>
          <w:szCs w:val="28"/>
        </w:rPr>
      </w:pPr>
      <w:r>
        <w:rPr>
          <w:rFonts w:eastAsia="Calibri"/>
          <w:b/>
          <w:bCs/>
          <w:szCs w:val="28"/>
        </w:rPr>
        <w:t xml:space="preserve">Приложение №4 </w:t>
      </w:r>
    </w:p>
    <w:p w:rsidR="00F540A1" w:rsidRDefault="00F540A1" w:rsidP="00F540A1">
      <w:pPr>
        <w:tabs>
          <w:tab w:val="left" w:pos="425"/>
        </w:tabs>
        <w:spacing w:before="120" w:after="120"/>
        <w:ind w:firstLine="0"/>
        <w:jc w:val="center"/>
        <w:outlineLvl w:val="0"/>
        <w:rPr>
          <w:rFonts w:eastAsia="Calibri"/>
          <w:b/>
          <w:bCs/>
          <w:szCs w:val="24"/>
        </w:rPr>
      </w:pPr>
      <w:bookmarkStart w:id="0" w:name="_Toc399845170"/>
      <w:bookmarkStart w:id="1" w:name="_Toc431288843"/>
      <w:bookmarkStart w:id="2" w:name="_Toc326223723"/>
      <w:bookmarkStart w:id="3" w:name="_Toc326223755"/>
      <w:bookmarkStart w:id="4" w:name="_Toc337639548"/>
      <w:r>
        <w:rPr>
          <w:rFonts w:eastAsia="Calibri"/>
          <w:b/>
          <w:bCs/>
          <w:szCs w:val="28"/>
        </w:rPr>
        <w:t>Методика оценки предложений участников закупки</w:t>
      </w:r>
      <w:bookmarkEnd w:id="0"/>
      <w:bookmarkEnd w:id="1"/>
    </w:p>
    <w:p w:rsidR="00F540A1" w:rsidRDefault="00F540A1" w:rsidP="00F540A1">
      <w:pPr>
        <w:keepNext/>
        <w:keepLines/>
        <w:numPr>
          <w:ilvl w:val="0"/>
          <w:numId w:val="1"/>
        </w:numPr>
        <w:tabs>
          <w:tab w:val="left" w:pos="425"/>
        </w:tabs>
        <w:spacing w:before="120" w:after="120"/>
        <w:ind w:left="0" w:firstLine="0"/>
        <w:outlineLvl w:val="0"/>
        <w:rPr>
          <w:rFonts w:eastAsia="Calibri"/>
          <w:b/>
          <w:bCs/>
          <w:szCs w:val="28"/>
        </w:rPr>
      </w:pPr>
      <w:bookmarkStart w:id="5" w:name="_Toc356567177"/>
      <w:bookmarkStart w:id="6" w:name="_Toc378687922"/>
      <w:bookmarkStart w:id="7" w:name="_Toc378688404"/>
      <w:bookmarkStart w:id="8" w:name="_Toc399845171"/>
      <w:bookmarkStart w:id="9" w:name="_Toc431288844"/>
      <w:r>
        <w:rPr>
          <w:rFonts w:eastAsia="Calibri"/>
          <w:b/>
          <w:bCs/>
          <w:szCs w:val="28"/>
        </w:rPr>
        <w:t>Общие принципы оценки предложений участников закупки</w:t>
      </w:r>
      <w:bookmarkEnd w:id="5"/>
      <w:bookmarkEnd w:id="6"/>
      <w:bookmarkEnd w:id="7"/>
      <w:bookmarkEnd w:id="8"/>
      <w:bookmarkEnd w:id="9"/>
    </w:p>
    <w:p w:rsidR="00F540A1" w:rsidRDefault="00F540A1" w:rsidP="00F540A1">
      <w:pPr>
        <w:numPr>
          <w:ilvl w:val="1"/>
          <w:numId w:val="1"/>
        </w:numPr>
        <w:tabs>
          <w:tab w:val="left" w:pos="1134"/>
        </w:tabs>
        <w:ind w:left="0" w:firstLine="425"/>
        <w:outlineLvl w:val="1"/>
        <w:rPr>
          <w:rFonts w:eastAsia="Calibri"/>
          <w:bCs/>
          <w:szCs w:val="24"/>
        </w:rPr>
      </w:pPr>
      <w:bookmarkStart w:id="10" w:name="_Toc337639842"/>
      <w:bookmarkStart w:id="11" w:name="_Toc356564483"/>
      <w:bookmarkStart w:id="12" w:name="_Toc356567178"/>
      <w:bookmarkStart w:id="13" w:name="_Toc378687923"/>
      <w:bookmarkStart w:id="14" w:name="_Toc378688405"/>
      <w:bookmarkStart w:id="15" w:name="_Toc399845172"/>
      <w:bookmarkStart w:id="16" w:name="_Toc431288845"/>
      <w:r>
        <w:rPr>
          <w:rFonts w:eastAsia="Calibri"/>
          <w:bCs/>
          <w:szCs w:val="24"/>
        </w:rPr>
        <w:t>Для оценки поставщиков применяется метод рейтинговых оценок. Он заключается либо в вычислении рейтинга предложения участника закупки, либо в вычислении приведённой цены каждой номенклатурной позиции, в случае, если по неким номенклатурным позициям считается целесообразным произвести закупку у более, чем одного поставщика.</w:t>
      </w:r>
      <w:bookmarkEnd w:id="10"/>
      <w:bookmarkEnd w:id="11"/>
      <w:bookmarkEnd w:id="12"/>
      <w:bookmarkEnd w:id="13"/>
      <w:bookmarkEnd w:id="14"/>
      <w:bookmarkEnd w:id="15"/>
      <w:bookmarkEnd w:id="16"/>
    </w:p>
    <w:p w:rsidR="00F540A1" w:rsidRDefault="00F540A1" w:rsidP="00F540A1">
      <w:pPr>
        <w:numPr>
          <w:ilvl w:val="1"/>
          <w:numId w:val="1"/>
        </w:numPr>
        <w:tabs>
          <w:tab w:val="left" w:pos="1134"/>
        </w:tabs>
        <w:ind w:left="0" w:firstLine="425"/>
        <w:outlineLvl w:val="1"/>
        <w:rPr>
          <w:rFonts w:eastAsia="Calibri"/>
          <w:bCs/>
          <w:szCs w:val="24"/>
        </w:rPr>
      </w:pPr>
      <w:bookmarkStart w:id="17" w:name="_Toc399845173"/>
      <w:bookmarkStart w:id="18" w:name="_Toc431288846"/>
      <w:r>
        <w:rPr>
          <w:rFonts w:eastAsia="Calibri"/>
          <w:bCs/>
          <w:szCs w:val="24"/>
        </w:rPr>
        <w:t>После получения ТКП участников, Организатор закупки вправе разбить лот на части, основываясь на выделении наилучших ТКП в соответствии с критериями оценки, указанными в закупочной документации, если это разбиение (попозиционная закупка) предусмотрено закупочной документацией</w:t>
      </w:r>
      <w:bookmarkEnd w:id="17"/>
      <w:bookmarkEnd w:id="18"/>
    </w:p>
    <w:p w:rsidR="00F540A1" w:rsidRDefault="00F540A1" w:rsidP="00F540A1">
      <w:pPr>
        <w:numPr>
          <w:ilvl w:val="1"/>
          <w:numId w:val="1"/>
        </w:numPr>
        <w:tabs>
          <w:tab w:val="left" w:pos="1134"/>
        </w:tabs>
        <w:ind w:left="0" w:firstLine="425"/>
        <w:outlineLvl w:val="1"/>
        <w:rPr>
          <w:rFonts w:eastAsia="Calibri"/>
          <w:bCs/>
          <w:szCs w:val="24"/>
        </w:rPr>
      </w:pPr>
      <w:bookmarkStart w:id="19" w:name="_Toc378687924"/>
      <w:bookmarkStart w:id="20" w:name="_Toc378688406"/>
      <w:bookmarkStart w:id="21" w:name="_Toc399845174"/>
      <w:bookmarkStart w:id="22" w:name="_Toc431288847"/>
      <w:bookmarkStart w:id="23" w:name="_Toc337639843"/>
      <w:bookmarkStart w:id="24" w:name="_Toc356564484"/>
      <w:bookmarkStart w:id="25" w:name="_Toc356567179"/>
      <w:r>
        <w:rPr>
          <w:rFonts w:eastAsia="Calibri"/>
          <w:bCs/>
          <w:szCs w:val="24"/>
        </w:rPr>
        <w:t>В состав закупочной документации включаются либо Таблица 2, либо Таблица 4, либо Таблица с нестандартными критериями, утверждённая Организатором закупки. Проект договора, заключаемый по результатам закупки, должен содержать пункты, основанные на ключевых критериях выбора поставщика (в случае возможности такого включения).</w:t>
      </w:r>
      <w:bookmarkEnd w:id="19"/>
      <w:bookmarkEnd w:id="20"/>
      <w:bookmarkEnd w:id="21"/>
      <w:bookmarkEnd w:id="22"/>
      <w:r>
        <w:rPr>
          <w:rFonts w:eastAsia="Calibri"/>
          <w:bCs/>
          <w:szCs w:val="24"/>
        </w:rPr>
        <w:t xml:space="preserve"> </w:t>
      </w:r>
      <w:bookmarkEnd w:id="23"/>
      <w:bookmarkEnd w:id="24"/>
      <w:bookmarkEnd w:id="25"/>
    </w:p>
    <w:p w:rsidR="00F540A1" w:rsidRDefault="00F540A1" w:rsidP="00F540A1">
      <w:pPr>
        <w:numPr>
          <w:ilvl w:val="1"/>
          <w:numId w:val="1"/>
        </w:numPr>
        <w:tabs>
          <w:tab w:val="left" w:pos="1134"/>
        </w:tabs>
        <w:ind w:left="0" w:firstLine="425"/>
        <w:outlineLvl w:val="1"/>
        <w:rPr>
          <w:rFonts w:eastAsia="Calibri"/>
          <w:bCs/>
          <w:szCs w:val="24"/>
        </w:rPr>
      </w:pPr>
      <w:bookmarkStart w:id="26" w:name="_Toc337639844"/>
      <w:bookmarkStart w:id="27" w:name="_Toc356564485"/>
      <w:bookmarkStart w:id="28" w:name="_Toc356567180"/>
      <w:bookmarkStart w:id="29" w:name="_Toc378687925"/>
      <w:bookmarkStart w:id="30" w:name="_Toc378688407"/>
      <w:bookmarkStart w:id="31" w:name="_Toc399845175"/>
      <w:bookmarkStart w:id="32" w:name="_Toc431288848"/>
      <w:r>
        <w:rPr>
          <w:rFonts w:eastAsia="Calibri"/>
          <w:bCs/>
          <w:szCs w:val="24"/>
        </w:rPr>
        <w:t>Рейтинг поставщика вычисляется на основании численной оценки критериев выбора.</w:t>
      </w:r>
      <w:bookmarkEnd w:id="26"/>
      <w:bookmarkEnd w:id="27"/>
      <w:bookmarkEnd w:id="28"/>
      <w:bookmarkEnd w:id="29"/>
      <w:bookmarkEnd w:id="30"/>
      <w:bookmarkEnd w:id="31"/>
      <w:bookmarkEnd w:id="32"/>
    </w:p>
    <w:p w:rsidR="00F540A1" w:rsidRDefault="00F540A1" w:rsidP="00F540A1">
      <w:pPr>
        <w:numPr>
          <w:ilvl w:val="1"/>
          <w:numId w:val="1"/>
        </w:numPr>
        <w:tabs>
          <w:tab w:val="left" w:pos="1134"/>
        </w:tabs>
        <w:ind w:left="0" w:firstLine="425"/>
        <w:outlineLvl w:val="1"/>
        <w:rPr>
          <w:rFonts w:eastAsia="Calibri"/>
          <w:bCs/>
          <w:szCs w:val="24"/>
        </w:rPr>
      </w:pPr>
      <w:bookmarkStart w:id="33" w:name="_Toc337639845"/>
      <w:bookmarkStart w:id="34" w:name="_Toc356564486"/>
      <w:bookmarkStart w:id="35" w:name="_Toc356567181"/>
      <w:bookmarkStart w:id="36" w:name="_Toc378687926"/>
      <w:bookmarkStart w:id="37" w:name="_Toc378688408"/>
      <w:bookmarkStart w:id="38" w:name="_Toc399845176"/>
      <w:bookmarkStart w:id="39" w:name="_Toc431288849"/>
      <w:r>
        <w:rPr>
          <w:rFonts w:eastAsia="Calibri"/>
          <w:bCs/>
          <w:szCs w:val="24"/>
        </w:rPr>
        <w:t>Общество, при подготовке закупочной документации, в зависимости от способа закупки, её важности, срочности и иных специфических особенностей, может использовать как стандартные критерии выбора, приведённые в Таблицах 2 и 4, так и специфические критерии, отражаемые в техническом задании, продиктованные особенностями закупаемой продукции и которые невозможно предусмотреть заранее и привести в настоящей Методике. Критерии выбора должны соответствовать принципам, предусмотренным действующим законодательством РФ в области закупок товаров, работ, услуг. При применении указанных критериев, их суммарный удельный вес должен быть равен 1.</w:t>
      </w:r>
      <w:bookmarkEnd w:id="33"/>
      <w:bookmarkEnd w:id="34"/>
      <w:bookmarkEnd w:id="35"/>
      <w:bookmarkEnd w:id="36"/>
      <w:bookmarkEnd w:id="37"/>
      <w:bookmarkEnd w:id="38"/>
      <w:bookmarkEnd w:id="39"/>
      <w:r>
        <w:rPr>
          <w:rFonts w:eastAsia="Calibri"/>
          <w:bCs/>
          <w:szCs w:val="24"/>
        </w:rPr>
        <w:t xml:space="preserve"> </w:t>
      </w:r>
    </w:p>
    <w:p w:rsidR="00F540A1" w:rsidRDefault="00F540A1" w:rsidP="00F540A1">
      <w:pPr>
        <w:numPr>
          <w:ilvl w:val="1"/>
          <w:numId w:val="1"/>
        </w:numPr>
        <w:tabs>
          <w:tab w:val="left" w:pos="1134"/>
        </w:tabs>
        <w:ind w:left="0" w:firstLine="425"/>
        <w:outlineLvl w:val="1"/>
        <w:rPr>
          <w:rFonts w:eastAsia="Calibri"/>
          <w:bCs/>
          <w:szCs w:val="24"/>
        </w:rPr>
      </w:pPr>
      <w:bookmarkStart w:id="40" w:name="_Toc337639846"/>
      <w:bookmarkStart w:id="41" w:name="_Toc356564487"/>
      <w:bookmarkStart w:id="42" w:name="_Toc356567182"/>
      <w:bookmarkStart w:id="43" w:name="_Toc378687927"/>
      <w:bookmarkStart w:id="44" w:name="_Toc378688409"/>
      <w:bookmarkStart w:id="45" w:name="_Toc399845177"/>
      <w:bookmarkStart w:id="46" w:name="_Toc431288850"/>
      <w:r>
        <w:rPr>
          <w:rFonts w:eastAsia="Calibri"/>
          <w:bCs/>
          <w:szCs w:val="24"/>
        </w:rPr>
        <w:t>Если в закупочную документацию вносится стандартный набор критериев, их не требуется утверждать решением Организатора закупки.</w:t>
      </w:r>
      <w:bookmarkEnd w:id="40"/>
      <w:bookmarkEnd w:id="41"/>
      <w:bookmarkEnd w:id="42"/>
      <w:bookmarkEnd w:id="43"/>
      <w:bookmarkEnd w:id="44"/>
      <w:bookmarkEnd w:id="45"/>
      <w:bookmarkEnd w:id="46"/>
      <w:r>
        <w:rPr>
          <w:rFonts w:eastAsia="Calibri"/>
          <w:bCs/>
          <w:szCs w:val="24"/>
        </w:rPr>
        <w:t xml:space="preserve"> </w:t>
      </w:r>
    </w:p>
    <w:p w:rsidR="00F540A1" w:rsidRDefault="00F540A1" w:rsidP="00F540A1">
      <w:pPr>
        <w:numPr>
          <w:ilvl w:val="1"/>
          <w:numId w:val="1"/>
        </w:numPr>
        <w:tabs>
          <w:tab w:val="left" w:pos="1134"/>
        </w:tabs>
        <w:ind w:left="0" w:firstLine="425"/>
        <w:outlineLvl w:val="1"/>
        <w:rPr>
          <w:rFonts w:eastAsia="Calibri"/>
          <w:bCs/>
          <w:szCs w:val="24"/>
        </w:rPr>
      </w:pPr>
      <w:bookmarkStart w:id="47" w:name="_Toc337639847"/>
      <w:bookmarkStart w:id="48" w:name="_Toc356564488"/>
      <w:bookmarkStart w:id="49" w:name="_Toc356567183"/>
      <w:bookmarkStart w:id="50" w:name="_Toc378687928"/>
      <w:bookmarkStart w:id="51" w:name="_Toc378688410"/>
      <w:bookmarkStart w:id="52" w:name="_Toc399845178"/>
      <w:bookmarkStart w:id="53" w:name="_Toc431288851"/>
      <w:r>
        <w:rPr>
          <w:rFonts w:eastAsia="Calibri"/>
          <w:bCs/>
          <w:szCs w:val="24"/>
        </w:rPr>
        <w:t>Если в закупочную документацию вносится набор критериев, отличающийся от стандартных, то эти критерии требуется утверждать решением Организатора закупки.</w:t>
      </w:r>
      <w:bookmarkEnd w:id="47"/>
      <w:bookmarkEnd w:id="48"/>
      <w:bookmarkEnd w:id="49"/>
      <w:bookmarkEnd w:id="50"/>
      <w:bookmarkEnd w:id="51"/>
      <w:bookmarkEnd w:id="52"/>
      <w:bookmarkEnd w:id="53"/>
    </w:p>
    <w:p w:rsidR="00F540A1" w:rsidRDefault="00F540A1" w:rsidP="00F540A1">
      <w:pPr>
        <w:numPr>
          <w:ilvl w:val="1"/>
          <w:numId w:val="1"/>
        </w:numPr>
        <w:tabs>
          <w:tab w:val="left" w:pos="1134"/>
        </w:tabs>
        <w:ind w:left="0" w:firstLine="425"/>
        <w:outlineLvl w:val="1"/>
        <w:rPr>
          <w:rFonts w:eastAsia="Calibri"/>
          <w:bCs/>
          <w:szCs w:val="24"/>
        </w:rPr>
      </w:pPr>
      <w:bookmarkStart w:id="54" w:name="_Toc337639848"/>
      <w:bookmarkStart w:id="55" w:name="_Toc356564489"/>
      <w:bookmarkStart w:id="56" w:name="_Toc356567184"/>
      <w:bookmarkStart w:id="57" w:name="_Toc378687929"/>
      <w:bookmarkStart w:id="58" w:name="_Toc378688411"/>
      <w:bookmarkStart w:id="59" w:name="_Toc399845179"/>
      <w:bookmarkStart w:id="60" w:name="_Toc431288852"/>
      <w:r>
        <w:rPr>
          <w:rFonts w:eastAsia="Calibri"/>
          <w:bCs/>
          <w:szCs w:val="24"/>
        </w:rPr>
        <w:t>Набор стандартных критериев оценки:</w:t>
      </w:r>
      <w:bookmarkEnd w:id="54"/>
      <w:bookmarkEnd w:id="55"/>
      <w:bookmarkEnd w:id="56"/>
      <w:bookmarkEnd w:id="57"/>
      <w:bookmarkEnd w:id="58"/>
      <w:bookmarkEnd w:id="59"/>
      <w:bookmarkEnd w:id="60"/>
    </w:p>
    <w:p w:rsidR="00F540A1" w:rsidRDefault="00F540A1" w:rsidP="00F540A1">
      <w:pPr>
        <w:tabs>
          <w:tab w:val="left" w:pos="1134"/>
        </w:tabs>
        <w:outlineLvl w:val="2"/>
        <w:rPr>
          <w:rFonts w:eastAsia="Calibri"/>
          <w:bCs/>
          <w:szCs w:val="24"/>
        </w:rPr>
      </w:pPr>
      <w:bookmarkStart w:id="61" w:name="_Toc337639849"/>
      <w:bookmarkStart w:id="62" w:name="_Toc356564490"/>
      <w:bookmarkStart w:id="63" w:name="_Toc356567185"/>
      <w:bookmarkStart w:id="64" w:name="_Toc378687930"/>
      <w:bookmarkStart w:id="65" w:name="_Toc378688412"/>
      <w:bookmarkStart w:id="66" w:name="_Toc399845180"/>
      <w:bookmarkStart w:id="67" w:name="_Toc431288853"/>
      <w:r>
        <w:rPr>
          <w:rFonts w:eastAsia="Calibri"/>
          <w:bCs/>
          <w:szCs w:val="24"/>
        </w:rPr>
        <w:t>1.8.1 Дисконтированная стоимость вычисляется по формуле:</w:t>
      </w:r>
      <w:bookmarkEnd w:id="61"/>
      <w:bookmarkEnd w:id="62"/>
      <w:bookmarkEnd w:id="63"/>
      <w:bookmarkEnd w:id="64"/>
      <w:bookmarkEnd w:id="65"/>
      <w:bookmarkEnd w:id="66"/>
      <w:bookmarkEnd w:id="67"/>
    </w:p>
    <w:p w:rsidR="00F540A1" w:rsidRDefault="00F540A1" w:rsidP="00F540A1">
      <w:pPr>
        <w:tabs>
          <w:tab w:val="left" w:pos="1134"/>
        </w:tabs>
        <w:ind w:left="1994" w:hanging="1568"/>
        <w:outlineLvl w:val="2"/>
        <w:rPr>
          <w:rFonts w:eastAsia="Calibri"/>
          <w:bCs/>
          <w:szCs w:val="24"/>
        </w:rPr>
      </w:pPr>
    </w:p>
    <w:p w:rsidR="00F540A1" w:rsidRDefault="00F540A1" w:rsidP="00F540A1">
      <w:pPr>
        <w:tabs>
          <w:tab w:val="left" w:pos="426"/>
        </w:tabs>
        <w:jc w:val="center"/>
        <w:rPr>
          <w:szCs w:val="24"/>
        </w:rPr>
      </w:pPr>
      <w:r>
        <w:rPr>
          <w:szCs w:val="24"/>
        </w:rPr>
        <w:t xml:space="preserve">Q=C+(С-((С2/(1+S/100/365)^k)+C1)),    </w:t>
      </w:r>
    </w:p>
    <w:p w:rsidR="00F540A1" w:rsidRDefault="00F540A1" w:rsidP="00F540A1">
      <w:pPr>
        <w:tabs>
          <w:tab w:val="left" w:pos="426"/>
        </w:tabs>
        <w:rPr>
          <w:szCs w:val="24"/>
        </w:rPr>
      </w:pPr>
    </w:p>
    <w:p w:rsidR="00F540A1" w:rsidRDefault="00F540A1" w:rsidP="00F540A1">
      <w:pPr>
        <w:tabs>
          <w:tab w:val="left" w:pos="426"/>
        </w:tabs>
        <w:rPr>
          <w:szCs w:val="24"/>
        </w:rPr>
      </w:pPr>
      <w:r>
        <w:rPr>
          <w:szCs w:val="24"/>
        </w:rPr>
        <w:t>где Q, руб. – дисконтированная стоимость;</w:t>
      </w:r>
    </w:p>
    <w:p w:rsidR="00F540A1" w:rsidRDefault="00F540A1" w:rsidP="00F540A1">
      <w:pPr>
        <w:tabs>
          <w:tab w:val="left" w:pos="426"/>
          <w:tab w:val="left" w:pos="709"/>
          <w:tab w:val="left" w:pos="851"/>
          <w:tab w:val="left" w:pos="1276"/>
        </w:tabs>
        <w:rPr>
          <w:szCs w:val="24"/>
        </w:rPr>
      </w:pPr>
      <w:r>
        <w:rPr>
          <w:szCs w:val="24"/>
        </w:rPr>
        <w:tab/>
      </w:r>
      <w:r>
        <w:rPr>
          <w:szCs w:val="24"/>
        </w:rPr>
        <w:tab/>
        <w:t xml:space="preserve">  </w:t>
      </w:r>
      <w:r>
        <w:rPr>
          <w:szCs w:val="24"/>
          <w:lang w:val="en-US"/>
        </w:rPr>
        <w:t>C</w:t>
      </w:r>
      <w:r>
        <w:rPr>
          <w:szCs w:val="24"/>
        </w:rPr>
        <w:t>, руб. – стоимость предложения участника закупки;</w:t>
      </w:r>
    </w:p>
    <w:p w:rsidR="00F540A1" w:rsidRDefault="00F540A1" w:rsidP="00F540A1">
      <w:pPr>
        <w:tabs>
          <w:tab w:val="left" w:pos="426"/>
          <w:tab w:val="left" w:pos="709"/>
          <w:tab w:val="left" w:pos="993"/>
          <w:tab w:val="left" w:pos="1276"/>
        </w:tabs>
        <w:ind w:left="709" w:firstLine="0"/>
        <w:rPr>
          <w:szCs w:val="24"/>
        </w:rPr>
      </w:pPr>
      <w:r>
        <w:rPr>
          <w:szCs w:val="24"/>
        </w:rPr>
        <w:t xml:space="preserve">  C1, руб. – стоимость предложения участника закупки за вычетом аванса;                                                                                                                                                                                                                                                                                      </w:t>
      </w:r>
    </w:p>
    <w:p w:rsidR="00F540A1" w:rsidRDefault="00F540A1" w:rsidP="00F540A1">
      <w:pPr>
        <w:tabs>
          <w:tab w:val="left" w:pos="426"/>
          <w:tab w:val="left" w:pos="709"/>
          <w:tab w:val="left" w:pos="993"/>
          <w:tab w:val="left" w:pos="1276"/>
        </w:tabs>
        <w:ind w:left="709" w:firstLine="0"/>
        <w:rPr>
          <w:szCs w:val="24"/>
        </w:rPr>
      </w:pPr>
      <w:r>
        <w:rPr>
          <w:szCs w:val="24"/>
        </w:rPr>
        <w:t xml:space="preserve">  C2, руб. – аванс участника закупки;</w:t>
      </w:r>
    </w:p>
    <w:p w:rsidR="00F540A1" w:rsidRDefault="00F540A1" w:rsidP="00F540A1">
      <w:pPr>
        <w:tabs>
          <w:tab w:val="left" w:pos="426"/>
          <w:tab w:val="left" w:pos="709"/>
          <w:tab w:val="left" w:pos="993"/>
          <w:tab w:val="left" w:pos="1276"/>
        </w:tabs>
        <w:rPr>
          <w:szCs w:val="24"/>
        </w:rPr>
      </w:pPr>
      <w:r>
        <w:rPr>
          <w:szCs w:val="24"/>
        </w:rPr>
        <w:t>K, дн.  – период поставки, выполнения работ, оказания услуг;</w:t>
      </w:r>
    </w:p>
    <w:p w:rsidR="00F540A1" w:rsidRDefault="00F540A1" w:rsidP="00F540A1">
      <w:pPr>
        <w:tabs>
          <w:tab w:val="left" w:pos="426"/>
          <w:tab w:val="left" w:pos="709"/>
          <w:tab w:val="left" w:pos="851"/>
          <w:tab w:val="left" w:pos="1276"/>
        </w:tabs>
        <w:rPr>
          <w:szCs w:val="24"/>
        </w:rPr>
      </w:pPr>
      <w:r>
        <w:rPr>
          <w:szCs w:val="24"/>
          <w:lang w:val="en-US"/>
        </w:rPr>
        <w:t>S</w:t>
      </w:r>
      <w:r>
        <w:rPr>
          <w:szCs w:val="24"/>
        </w:rPr>
        <w:t xml:space="preserve">, % – годовая ставка дисконтирования, установленная Обществом на плановый период. </w:t>
      </w:r>
    </w:p>
    <w:p w:rsidR="00F540A1" w:rsidRDefault="00F540A1" w:rsidP="00F540A1">
      <w:pPr>
        <w:tabs>
          <w:tab w:val="left" w:pos="1134"/>
          <w:tab w:val="left" w:pos="1418"/>
          <w:tab w:val="left" w:pos="1701"/>
        </w:tabs>
        <w:outlineLvl w:val="2"/>
        <w:rPr>
          <w:rFonts w:eastAsia="Calibri"/>
          <w:b/>
          <w:bCs/>
          <w:szCs w:val="24"/>
        </w:rPr>
      </w:pPr>
      <w:bookmarkStart w:id="68" w:name="_Toc378687931"/>
      <w:bookmarkStart w:id="69" w:name="_Toc378688413"/>
      <w:bookmarkStart w:id="70" w:name="_Toc399845181"/>
      <w:bookmarkStart w:id="71" w:name="_Toc431288854"/>
      <w:r>
        <w:rPr>
          <w:rFonts w:eastAsia="Calibri"/>
          <w:bCs/>
          <w:szCs w:val="24"/>
        </w:rPr>
        <w:t>1.8.2 Сроки поставки / выполнения работ / оказания услуг. Соответствие срока поставки / выполнения работ / оказания услуг, предложенных участниками срокам, указанным в закупочной документации.</w:t>
      </w:r>
      <w:bookmarkEnd w:id="68"/>
      <w:bookmarkEnd w:id="69"/>
      <w:bookmarkEnd w:id="70"/>
      <w:bookmarkEnd w:id="71"/>
      <w:r>
        <w:rPr>
          <w:rFonts w:eastAsia="Calibri"/>
          <w:bCs/>
          <w:szCs w:val="24"/>
        </w:rPr>
        <w:t xml:space="preserve">  </w:t>
      </w:r>
    </w:p>
    <w:p w:rsidR="00F540A1" w:rsidRDefault="00F540A1" w:rsidP="00F540A1">
      <w:pPr>
        <w:tabs>
          <w:tab w:val="left" w:pos="851"/>
          <w:tab w:val="left" w:pos="1134"/>
          <w:tab w:val="left" w:pos="1418"/>
          <w:tab w:val="left" w:pos="1701"/>
          <w:tab w:val="left" w:pos="1843"/>
        </w:tabs>
        <w:outlineLvl w:val="2"/>
        <w:rPr>
          <w:rFonts w:eastAsia="Calibri"/>
          <w:bCs/>
          <w:szCs w:val="24"/>
        </w:rPr>
      </w:pPr>
      <w:bookmarkStart w:id="72" w:name="_Toc337639850"/>
      <w:bookmarkStart w:id="73" w:name="_Toc356564491"/>
      <w:bookmarkStart w:id="74" w:name="_Toc356567186"/>
      <w:bookmarkStart w:id="75" w:name="_Toc378687932"/>
      <w:bookmarkStart w:id="76" w:name="_Toc378688414"/>
      <w:bookmarkStart w:id="77" w:name="_Toc399845182"/>
      <w:bookmarkStart w:id="78" w:name="_Toc431288855"/>
      <w:r>
        <w:rPr>
          <w:rFonts w:eastAsia="Calibri"/>
          <w:bCs/>
          <w:szCs w:val="24"/>
        </w:rPr>
        <w:t xml:space="preserve">1.8.3 Продавец – изготовитель. Неприменимо для работ, услуг. Данным критерием Общество выражает свое намерение осуществлять закупки у максимально надёжного поставщика. Под </w:t>
      </w:r>
      <w:r>
        <w:rPr>
          <w:rFonts w:eastAsia="Calibri"/>
          <w:bCs/>
          <w:szCs w:val="24"/>
        </w:rPr>
        <w:lastRenderedPageBreak/>
        <w:t>максимально надёжным поставщиком Общество понимает производителя продукции (как гаранта качества закупаемой продукции). К надёжным поставщикам Общество также относит:</w:t>
      </w:r>
      <w:bookmarkEnd w:id="72"/>
      <w:bookmarkEnd w:id="73"/>
      <w:bookmarkEnd w:id="74"/>
      <w:bookmarkEnd w:id="75"/>
      <w:bookmarkEnd w:id="76"/>
      <w:bookmarkEnd w:id="77"/>
      <w:bookmarkEnd w:id="78"/>
      <w:r>
        <w:rPr>
          <w:rFonts w:eastAsia="Calibri"/>
          <w:bCs/>
          <w:szCs w:val="24"/>
        </w:rPr>
        <w:t xml:space="preserve"> </w:t>
      </w:r>
    </w:p>
    <w:p w:rsidR="00F540A1" w:rsidRDefault="00F540A1" w:rsidP="00F540A1">
      <w:pPr>
        <w:tabs>
          <w:tab w:val="left" w:pos="1134"/>
        </w:tabs>
        <w:rPr>
          <w:rFonts w:eastAsia="Calibri"/>
          <w:szCs w:val="24"/>
        </w:rPr>
      </w:pPr>
      <w:r>
        <w:rPr>
          <w:rFonts w:eastAsia="Calibri"/>
          <w:bCs/>
          <w:szCs w:val="24"/>
        </w:rPr>
        <w:t xml:space="preserve">– </w:t>
      </w:r>
      <w:r>
        <w:rPr>
          <w:rFonts w:eastAsia="Calibri"/>
          <w:szCs w:val="24"/>
        </w:rPr>
        <w:t xml:space="preserve">сбытовые организации, образованные предприятием – производителем требующейся к закупке продукции для профессионального сбыта и обслуживания своей продукции и полностью или преимущественно принадлежащие этому предприятию; </w:t>
      </w:r>
    </w:p>
    <w:p w:rsidR="00F540A1" w:rsidRDefault="00F540A1" w:rsidP="00F540A1">
      <w:pPr>
        <w:tabs>
          <w:tab w:val="left" w:pos="1134"/>
        </w:tabs>
        <w:rPr>
          <w:rFonts w:eastAsia="Calibri"/>
          <w:szCs w:val="24"/>
        </w:rPr>
      </w:pPr>
      <w:r>
        <w:rPr>
          <w:rFonts w:eastAsia="Calibri"/>
          <w:bCs/>
          <w:szCs w:val="24"/>
        </w:rPr>
        <w:t xml:space="preserve">– </w:t>
      </w:r>
      <w:r>
        <w:rPr>
          <w:rFonts w:eastAsia="Calibri"/>
          <w:szCs w:val="24"/>
        </w:rPr>
        <w:t>иные специализированные торговые организации, полностью или преимущественно принадлежащие предприятию - производителю, профессионально занимающиеся сбытом и обслуживанием требующейся к закупке продукции.</w:t>
      </w:r>
    </w:p>
    <w:p w:rsidR="00F540A1" w:rsidRDefault="00F540A1" w:rsidP="00F540A1">
      <w:pPr>
        <w:tabs>
          <w:tab w:val="left" w:pos="1134"/>
          <w:tab w:val="left" w:pos="1276"/>
          <w:tab w:val="left" w:pos="1560"/>
          <w:tab w:val="left" w:pos="1843"/>
        </w:tabs>
        <w:outlineLvl w:val="2"/>
        <w:rPr>
          <w:rFonts w:eastAsia="Calibri"/>
          <w:bCs/>
          <w:szCs w:val="24"/>
        </w:rPr>
      </w:pPr>
      <w:bookmarkStart w:id="79" w:name="_Toc337639851"/>
      <w:bookmarkStart w:id="80" w:name="_Toc356564492"/>
      <w:bookmarkStart w:id="81" w:name="_Toc356567187"/>
      <w:bookmarkStart w:id="82" w:name="_Toc378687933"/>
      <w:bookmarkStart w:id="83" w:name="_Toc378688415"/>
      <w:bookmarkStart w:id="84" w:name="_Toc399845183"/>
      <w:bookmarkStart w:id="85" w:name="_Toc431288856"/>
      <w:r>
        <w:rPr>
          <w:rFonts w:eastAsia="Calibri"/>
          <w:bCs/>
          <w:szCs w:val="24"/>
        </w:rPr>
        <w:t>1.8.4 Степень соответствия предложения техническому заданию (определяется на основании технического заключения). Под степенью соответствия предложения техническому заданию понимается полнота и качество проработки Участником технической части предложения.</w:t>
      </w:r>
      <w:bookmarkEnd w:id="79"/>
      <w:bookmarkEnd w:id="80"/>
      <w:bookmarkEnd w:id="81"/>
      <w:r>
        <w:rPr>
          <w:rFonts w:eastAsia="Calibri"/>
          <w:bCs/>
          <w:szCs w:val="24"/>
        </w:rPr>
        <w:t xml:space="preserve"> При этом объем (количество страниц) технической части предложения не является определяющим фактором оценки.</w:t>
      </w:r>
      <w:bookmarkEnd w:id="82"/>
      <w:bookmarkEnd w:id="83"/>
      <w:bookmarkEnd w:id="84"/>
      <w:bookmarkEnd w:id="85"/>
    </w:p>
    <w:p w:rsidR="00F540A1" w:rsidRDefault="00F540A1" w:rsidP="00F540A1">
      <w:pPr>
        <w:tabs>
          <w:tab w:val="left" w:pos="851"/>
          <w:tab w:val="left" w:pos="1134"/>
          <w:tab w:val="left" w:pos="1418"/>
          <w:tab w:val="left" w:pos="1701"/>
        </w:tabs>
        <w:outlineLvl w:val="2"/>
        <w:rPr>
          <w:rFonts w:eastAsia="Calibri"/>
          <w:bCs/>
          <w:szCs w:val="24"/>
        </w:rPr>
      </w:pPr>
      <w:bookmarkStart w:id="86" w:name="_Toc337639852"/>
      <w:bookmarkStart w:id="87" w:name="_Toc356564493"/>
      <w:bookmarkStart w:id="88" w:name="_Toc356567188"/>
      <w:bookmarkStart w:id="89" w:name="_Toc378687934"/>
      <w:bookmarkStart w:id="90" w:name="_Toc378688416"/>
      <w:r>
        <w:rPr>
          <w:rFonts w:eastAsia="Calibri"/>
          <w:bCs/>
          <w:szCs w:val="24"/>
        </w:rPr>
        <w:t xml:space="preserve"> </w:t>
      </w:r>
      <w:bookmarkStart w:id="91" w:name="_Toc399845184"/>
      <w:bookmarkStart w:id="92" w:name="_Toc431288857"/>
      <w:r>
        <w:rPr>
          <w:rFonts w:eastAsia="Calibri"/>
          <w:bCs/>
          <w:szCs w:val="24"/>
        </w:rPr>
        <w:t>1.8.5 Опыт работы по выполнению аналогичных договоров. Под Опытом работы по выполнению аналогичных договоров понимается наличие у Участника закупки подтверждённого, неоднократного, продолжительного опыта в выполнении обязательств, аналогичных обязательствам. Минимально необходимый уровень опыта работы может быть установлен Обществом в техническом задании / закупочной документации. В расчёт может также приниматься репутация Участника закупки в данной деловой и профессиональной сфере.</w:t>
      </w:r>
      <w:bookmarkEnd w:id="86"/>
      <w:bookmarkEnd w:id="87"/>
      <w:bookmarkEnd w:id="88"/>
      <w:bookmarkEnd w:id="89"/>
      <w:bookmarkEnd w:id="90"/>
      <w:bookmarkEnd w:id="91"/>
      <w:bookmarkEnd w:id="92"/>
    </w:p>
    <w:p w:rsidR="00F540A1" w:rsidRDefault="00F540A1" w:rsidP="00F540A1">
      <w:pPr>
        <w:tabs>
          <w:tab w:val="left" w:pos="1134"/>
          <w:tab w:val="left" w:pos="1560"/>
          <w:tab w:val="left" w:pos="1985"/>
        </w:tabs>
        <w:outlineLvl w:val="2"/>
        <w:rPr>
          <w:rFonts w:eastAsia="Calibri"/>
          <w:bCs/>
          <w:szCs w:val="24"/>
        </w:rPr>
      </w:pPr>
      <w:bookmarkStart w:id="93" w:name="_Toc399845185"/>
      <w:bookmarkStart w:id="94" w:name="_Toc431288858"/>
      <w:bookmarkStart w:id="95" w:name="_Toc337639853"/>
      <w:bookmarkStart w:id="96" w:name="_Toc356564494"/>
      <w:bookmarkStart w:id="97" w:name="_Toc356567189"/>
      <w:bookmarkStart w:id="98" w:name="_Toc378687935"/>
      <w:bookmarkStart w:id="99" w:name="_Toc378688417"/>
      <w:r>
        <w:rPr>
          <w:rFonts w:eastAsia="Calibri"/>
          <w:bCs/>
          <w:szCs w:val="24"/>
        </w:rPr>
        <w:t>1.8.6 Количество квалифицированного персонала, привлекаемого для выполнения работ, оказания услуг. Применяется в случаях, когда количество и квалификация персонала непосредственно влияет на сроки и качество исполнения договора. Неприменимо для закупки товаров. Под данным критерием понимается наличие у Участника закупки достаточного количества персонала, имеющего квалификацию, необходимую для выполнения работ, оказания услуг, в соответствии с требованиями, установленными в техническом задании / закупочной документации. Квалификация персонала может подтверждаться сведениями о прохождении этим персоналом профессионального обучения, в т.ч. дополнительного; сведения об аналогичных работах, услугах, выполненных этим персоналом в прошлом, включая и на других местах работы и т.п.</w:t>
      </w:r>
      <w:bookmarkEnd w:id="93"/>
      <w:bookmarkEnd w:id="94"/>
    </w:p>
    <w:p w:rsidR="00F540A1" w:rsidRDefault="00F540A1" w:rsidP="00F540A1">
      <w:pPr>
        <w:tabs>
          <w:tab w:val="left" w:pos="1134"/>
          <w:tab w:val="left" w:pos="1418"/>
          <w:tab w:val="left" w:pos="1843"/>
        </w:tabs>
        <w:outlineLvl w:val="2"/>
        <w:rPr>
          <w:rFonts w:eastAsia="Calibri"/>
          <w:bCs/>
          <w:szCs w:val="24"/>
        </w:rPr>
      </w:pPr>
      <w:bookmarkStart w:id="100" w:name="_Toc337639855"/>
      <w:bookmarkStart w:id="101" w:name="_Toc356564495"/>
      <w:bookmarkStart w:id="102" w:name="_Toc356567190"/>
      <w:bookmarkStart w:id="103" w:name="_Toc378687936"/>
      <w:bookmarkStart w:id="104" w:name="_Toc378688418"/>
      <w:bookmarkStart w:id="105" w:name="_Toc399845186"/>
      <w:bookmarkStart w:id="106" w:name="_Toc431288859"/>
      <w:bookmarkEnd w:id="95"/>
      <w:bookmarkEnd w:id="96"/>
      <w:bookmarkEnd w:id="97"/>
      <w:bookmarkEnd w:id="98"/>
      <w:bookmarkEnd w:id="99"/>
      <w:r>
        <w:rPr>
          <w:rFonts w:eastAsia="Calibri"/>
          <w:bCs/>
          <w:szCs w:val="24"/>
        </w:rPr>
        <w:t>1.8.7 Срок действия оферты. Чем дольше срок действия оферты, тем предпочтительнее это предложение для Общества</w:t>
      </w:r>
      <w:bookmarkEnd w:id="100"/>
      <w:bookmarkEnd w:id="101"/>
      <w:bookmarkEnd w:id="102"/>
      <w:bookmarkEnd w:id="103"/>
      <w:bookmarkEnd w:id="104"/>
      <w:r>
        <w:rPr>
          <w:rFonts w:eastAsia="Calibri"/>
          <w:bCs/>
          <w:szCs w:val="24"/>
        </w:rPr>
        <w:t>, при прочих равных условиях</w:t>
      </w:r>
      <w:bookmarkEnd w:id="105"/>
      <w:r>
        <w:rPr>
          <w:rFonts w:eastAsia="Calibri"/>
          <w:bCs/>
          <w:szCs w:val="24"/>
        </w:rPr>
        <w:t>.</w:t>
      </w:r>
      <w:bookmarkEnd w:id="106"/>
    </w:p>
    <w:p w:rsidR="00F540A1" w:rsidRDefault="00F540A1" w:rsidP="00F540A1">
      <w:pPr>
        <w:tabs>
          <w:tab w:val="left" w:pos="1134"/>
          <w:tab w:val="left" w:pos="1418"/>
          <w:tab w:val="left" w:pos="1560"/>
          <w:tab w:val="left" w:pos="1843"/>
          <w:tab w:val="left" w:pos="2127"/>
        </w:tabs>
        <w:outlineLvl w:val="2"/>
        <w:rPr>
          <w:rFonts w:eastAsia="Calibri"/>
          <w:b/>
          <w:bCs/>
          <w:szCs w:val="24"/>
        </w:rPr>
      </w:pPr>
      <w:bookmarkStart w:id="107" w:name="_Toc337639856"/>
      <w:bookmarkStart w:id="108" w:name="_Toc378687937"/>
      <w:bookmarkStart w:id="109" w:name="_Toc378688419"/>
      <w:bookmarkStart w:id="110" w:name="_Toc399845187"/>
      <w:bookmarkStart w:id="111" w:name="_Toc431288860"/>
      <w:r>
        <w:rPr>
          <w:rFonts w:eastAsia="Calibri"/>
          <w:bCs/>
          <w:szCs w:val="24"/>
        </w:rPr>
        <w:t>1.9 Поставщиком становится тот Участник закупки, чей рейтинг выше или приведённые цены ниже.</w:t>
      </w:r>
      <w:bookmarkEnd w:id="107"/>
      <w:bookmarkEnd w:id="108"/>
      <w:bookmarkEnd w:id="109"/>
      <w:bookmarkEnd w:id="110"/>
      <w:bookmarkEnd w:id="111"/>
    </w:p>
    <w:p w:rsidR="00F540A1" w:rsidRDefault="00F540A1" w:rsidP="00F540A1">
      <w:pPr>
        <w:keepNext/>
        <w:keepLines/>
        <w:numPr>
          <w:ilvl w:val="0"/>
          <w:numId w:val="3"/>
        </w:numPr>
        <w:tabs>
          <w:tab w:val="left" w:pos="425"/>
        </w:tabs>
        <w:spacing w:before="120" w:after="120"/>
        <w:ind w:left="0" w:firstLine="0"/>
        <w:outlineLvl w:val="0"/>
        <w:rPr>
          <w:rFonts w:eastAsia="Calibri"/>
          <w:b/>
          <w:bCs/>
          <w:szCs w:val="28"/>
        </w:rPr>
      </w:pPr>
      <w:bookmarkStart w:id="112" w:name="_Toc399845188"/>
      <w:bookmarkStart w:id="113" w:name="_Toc431288861"/>
      <w:r>
        <w:rPr>
          <w:rFonts w:eastAsia="Calibri"/>
          <w:b/>
          <w:bCs/>
          <w:szCs w:val="28"/>
        </w:rPr>
        <w:t>Отборочный этап</w:t>
      </w:r>
      <w:bookmarkEnd w:id="112"/>
      <w:bookmarkEnd w:id="113"/>
    </w:p>
    <w:p w:rsidR="00F540A1" w:rsidRDefault="00F540A1" w:rsidP="00F540A1">
      <w:pPr>
        <w:keepNext/>
        <w:keepLines/>
        <w:tabs>
          <w:tab w:val="num" w:pos="709"/>
        </w:tabs>
        <w:outlineLvl w:val="1"/>
        <w:rPr>
          <w:rFonts w:eastAsia="Calibri"/>
          <w:bCs/>
          <w:szCs w:val="24"/>
        </w:rPr>
      </w:pPr>
      <w:bookmarkStart w:id="114" w:name="_Toc337639858"/>
      <w:bookmarkStart w:id="115" w:name="_Toc356564496"/>
      <w:bookmarkStart w:id="116" w:name="_Toc356567192"/>
      <w:bookmarkStart w:id="117" w:name="_Toc378687939"/>
      <w:bookmarkStart w:id="118" w:name="_Toc378688421"/>
      <w:bookmarkStart w:id="119" w:name="_Toc399845189"/>
      <w:bookmarkStart w:id="120" w:name="_Toc431288862"/>
      <w:r>
        <w:rPr>
          <w:rFonts w:eastAsia="Calibri"/>
          <w:bCs/>
          <w:szCs w:val="24"/>
        </w:rPr>
        <w:t>Каждое полученное предложение должно соответствовать обязательным условиям, приведенным в Таблице 1. В случае несоблюдения любого из указанных ниже условий, предложение Участника закупки может быть отклонено. Стандартный перечень условий представлен в Таблице 1. В зависимости от типа закупки состав условий может быть уточнён до момента окончания приема предложений путем внесения изменений в закупочную документацию.</w:t>
      </w:r>
      <w:bookmarkEnd w:id="114"/>
      <w:bookmarkEnd w:id="115"/>
      <w:bookmarkEnd w:id="116"/>
      <w:bookmarkEnd w:id="117"/>
      <w:bookmarkEnd w:id="118"/>
      <w:bookmarkEnd w:id="119"/>
      <w:bookmarkEnd w:id="120"/>
    </w:p>
    <w:p w:rsidR="00F540A1" w:rsidRDefault="00F540A1" w:rsidP="00F540A1">
      <w:r>
        <w:t xml:space="preserve">Таблица 1 </w:t>
      </w:r>
      <w:r>
        <w:rPr>
          <w:szCs w:val="24"/>
        </w:rPr>
        <w:t xml:space="preserve">– </w:t>
      </w:r>
      <w:r>
        <w:t>Обязательные условия закупки</w:t>
      </w:r>
    </w:p>
    <w:tbl>
      <w:tblPr>
        <w:tblW w:w="98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21"/>
        <w:gridCol w:w="1560"/>
        <w:gridCol w:w="1701"/>
        <w:gridCol w:w="1612"/>
      </w:tblGrid>
      <w:tr w:rsidR="00F540A1" w:rsidTr="00F540A1">
        <w:trPr>
          <w:jc w:val="center"/>
        </w:trPr>
        <w:tc>
          <w:tcPr>
            <w:tcW w:w="5021" w:type="dxa"/>
            <w:shd w:val="clear" w:color="auto" w:fill="auto"/>
          </w:tcPr>
          <w:p w:rsidR="00F540A1" w:rsidRDefault="00F540A1" w:rsidP="0030727D">
            <w:pPr>
              <w:rPr>
                <w:b/>
                <w:i/>
                <w:sz w:val="20"/>
              </w:rPr>
            </w:pPr>
          </w:p>
        </w:tc>
        <w:tc>
          <w:tcPr>
            <w:tcW w:w="1560" w:type="dxa"/>
            <w:shd w:val="clear" w:color="auto" w:fill="auto"/>
          </w:tcPr>
          <w:p w:rsidR="00F540A1" w:rsidRDefault="00F540A1" w:rsidP="0030727D">
            <w:pPr>
              <w:ind w:firstLine="0"/>
              <w:rPr>
                <w:b/>
                <w:i/>
                <w:sz w:val="20"/>
              </w:rPr>
            </w:pPr>
            <w:r>
              <w:rPr>
                <w:b/>
                <w:i/>
                <w:sz w:val="20"/>
              </w:rPr>
              <w:t>Название закупки:</w:t>
            </w:r>
          </w:p>
        </w:tc>
        <w:tc>
          <w:tcPr>
            <w:tcW w:w="3313" w:type="dxa"/>
            <w:gridSpan w:val="2"/>
            <w:shd w:val="clear" w:color="auto" w:fill="auto"/>
          </w:tcPr>
          <w:p w:rsidR="00F540A1" w:rsidRDefault="00F540A1" w:rsidP="0030727D">
            <w:pPr>
              <w:jc w:val="center"/>
              <w:rPr>
                <w:b/>
                <w:i/>
                <w:sz w:val="20"/>
              </w:rPr>
            </w:pPr>
          </w:p>
        </w:tc>
      </w:tr>
      <w:tr w:rsidR="00F540A1" w:rsidTr="00F540A1">
        <w:trPr>
          <w:jc w:val="center"/>
        </w:trPr>
        <w:tc>
          <w:tcPr>
            <w:tcW w:w="5021" w:type="dxa"/>
            <w:shd w:val="clear" w:color="auto" w:fill="auto"/>
          </w:tcPr>
          <w:p w:rsidR="00F540A1" w:rsidRDefault="00F540A1" w:rsidP="0030727D">
            <w:pPr>
              <w:jc w:val="center"/>
              <w:rPr>
                <w:b/>
                <w:i/>
                <w:sz w:val="20"/>
              </w:rPr>
            </w:pPr>
            <w:r>
              <w:rPr>
                <w:b/>
                <w:i/>
                <w:sz w:val="20"/>
              </w:rPr>
              <w:t>Критерий выбора</w:t>
            </w:r>
          </w:p>
        </w:tc>
        <w:tc>
          <w:tcPr>
            <w:tcW w:w="1560" w:type="dxa"/>
            <w:shd w:val="clear" w:color="auto" w:fill="auto"/>
          </w:tcPr>
          <w:p w:rsidR="00F540A1" w:rsidRDefault="00F540A1" w:rsidP="0030727D">
            <w:pPr>
              <w:ind w:hanging="37"/>
              <w:jc w:val="center"/>
              <w:rPr>
                <w:b/>
                <w:i/>
                <w:sz w:val="20"/>
              </w:rPr>
            </w:pPr>
            <w:r>
              <w:rPr>
                <w:b/>
                <w:i/>
                <w:sz w:val="20"/>
              </w:rPr>
              <w:t>Участник закупки 1 (название)</w:t>
            </w:r>
          </w:p>
        </w:tc>
        <w:tc>
          <w:tcPr>
            <w:tcW w:w="1701" w:type="dxa"/>
            <w:shd w:val="clear" w:color="auto" w:fill="auto"/>
          </w:tcPr>
          <w:p w:rsidR="00F540A1" w:rsidRDefault="00F540A1" w:rsidP="0030727D">
            <w:pPr>
              <w:ind w:hanging="37"/>
              <w:jc w:val="center"/>
              <w:rPr>
                <w:b/>
                <w:i/>
                <w:sz w:val="20"/>
              </w:rPr>
            </w:pPr>
            <w:r>
              <w:rPr>
                <w:b/>
                <w:i/>
                <w:sz w:val="20"/>
              </w:rPr>
              <w:t>Участник закупки 2 (название)</w:t>
            </w:r>
          </w:p>
        </w:tc>
        <w:tc>
          <w:tcPr>
            <w:tcW w:w="1612" w:type="dxa"/>
            <w:shd w:val="clear" w:color="auto" w:fill="auto"/>
          </w:tcPr>
          <w:p w:rsidR="00F540A1" w:rsidRDefault="00F540A1" w:rsidP="0030727D">
            <w:pPr>
              <w:ind w:hanging="37"/>
              <w:jc w:val="center"/>
              <w:rPr>
                <w:b/>
                <w:i/>
                <w:sz w:val="20"/>
              </w:rPr>
            </w:pPr>
            <w:r>
              <w:rPr>
                <w:b/>
                <w:i/>
                <w:sz w:val="20"/>
              </w:rPr>
              <w:t>Участник закупки 3 (название)</w:t>
            </w:r>
          </w:p>
        </w:tc>
      </w:tr>
      <w:tr w:rsidR="00F540A1" w:rsidTr="00F540A1">
        <w:trPr>
          <w:jc w:val="center"/>
        </w:trPr>
        <w:tc>
          <w:tcPr>
            <w:tcW w:w="5021" w:type="dxa"/>
            <w:shd w:val="clear" w:color="auto" w:fill="auto"/>
            <w:vAlign w:val="center"/>
          </w:tcPr>
          <w:p w:rsidR="00F540A1" w:rsidRDefault="00F540A1" w:rsidP="0030727D">
            <w:pPr>
              <w:jc w:val="center"/>
              <w:rPr>
                <w:sz w:val="20"/>
              </w:rPr>
            </w:pPr>
            <w:r>
              <w:rPr>
                <w:sz w:val="20"/>
              </w:rPr>
              <w:lastRenderedPageBreak/>
              <w:t>1</w:t>
            </w:r>
          </w:p>
        </w:tc>
        <w:tc>
          <w:tcPr>
            <w:tcW w:w="1560" w:type="dxa"/>
            <w:shd w:val="clear" w:color="auto" w:fill="auto"/>
            <w:vAlign w:val="center"/>
          </w:tcPr>
          <w:p w:rsidR="00F540A1" w:rsidRDefault="00F540A1" w:rsidP="0030727D">
            <w:pPr>
              <w:jc w:val="center"/>
              <w:rPr>
                <w:sz w:val="20"/>
              </w:rPr>
            </w:pPr>
            <w:r>
              <w:rPr>
                <w:sz w:val="20"/>
              </w:rPr>
              <w:t>2</w:t>
            </w:r>
          </w:p>
        </w:tc>
        <w:tc>
          <w:tcPr>
            <w:tcW w:w="1701" w:type="dxa"/>
            <w:shd w:val="clear" w:color="auto" w:fill="auto"/>
            <w:vAlign w:val="center"/>
          </w:tcPr>
          <w:p w:rsidR="00F540A1" w:rsidRDefault="00F540A1" w:rsidP="0030727D">
            <w:pPr>
              <w:jc w:val="center"/>
              <w:rPr>
                <w:sz w:val="20"/>
              </w:rPr>
            </w:pPr>
            <w:r>
              <w:rPr>
                <w:sz w:val="20"/>
              </w:rPr>
              <w:t>3</w:t>
            </w:r>
          </w:p>
        </w:tc>
        <w:tc>
          <w:tcPr>
            <w:tcW w:w="1612" w:type="dxa"/>
            <w:shd w:val="clear" w:color="auto" w:fill="auto"/>
            <w:vAlign w:val="center"/>
          </w:tcPr>
          <w:p w:rsidR="00F540A1" w:rsidRDefault="00F540A1" w:rsidP="0030727D">
            <w:pPr>
              <w:jc w:val="center"/>
              <w:rPr>
                <w:sz w:val="20"/>
              </w:rPr>
            </w:pPr>
            <w:r>
              <w:rPr>
                <w:sz w:val="20"/>
              </w:rPr>
              <w:t>4</w:t>
            </w:r>
          </w:p>
        </w:tc>
      </w:tr>
      <w:tr w:rsidR="00F540A1" w:rsidTr="00F540A1">
        <w:trPr>
          <w:jc w:val="center"/>
        </w:trPr>
        <w:tc>
          <w:tcPr>
            <w:tcW w:w="5021" w:type="dxa"/>
            <w:shd w:val="clear" w:color="auto" w:fill="auto"/>
            <w:vAlign w:val="center"/>
          </w:tcPr>
          <w:p w:rsidR="00F540A1" w:rsidRDefault="00F540A1" w:rsidP="0030727D">
            <w:pPr>
              <w:ind w:firstLine="0"/>
              <w:rPr>
                <w:sz w:val="20"/>
              </w:rPr>
            </w:pPr>
            <w:r>
              <w:rPr>
                <w:sz w:val="20"/>
              </w:rPr>
              <w:t>Правомочность лица, подписывающего заявку на участие в процедуре закупки</w:t>
            </w:r>
          </w:p>
        </w:tc>
        <w:tc>
          <w:tcPr>
            <w:tcW w:w="1560" w:type="dxa"/>
            <w:shd w:val="clear" w:color="auto" w:fill="auto"/>
            <w:vAlign w:val="center"/>
          </w:tcPr>
          <w:p w:rsidR="00F540A1" w:rsidRDefault="00F540A1" w:rsidP="0030727D">
            <w:pPr>
              <w:ind w:firstLine="0"/>
              <w:jc w:val="center"/>
              <w:rPr>
                <w:sz w:val="20"/>
              </w:rPr>
            </w:pPr>
            <w:r>
              <w:rPr>
                <w:sz w:val="20"/>
              </w:rPr>
              <w:t>Соответствует</w:t>
            </w:r>
          </w:p>
        </w:tc>
        <w:tc>
          <w:tcPr>
            <w:tcW w:w="1701" w:type="dxa"/>
            <w:shd w:val="clear" w:color="auto" w:fill="auto"/>
            <w:vAlign w:val="center"/>
          </w:tcPr>
          <w:p w:rsidR="00F540A1" w:rsidRDefault="00F540A1" w:rsidP="0030727D">
            <w:pPr>
              <w:ind w:firstLine="0"/>
              <w:jc w:val="center"/>
              <w:rPr>
                <w:sz w:val="20"/>
              </w:rPr>
            </w:pPr>
            <w:r>
              <w:rPr>
                <w:sz w:val="20"/>
              </w:rPr>
              <w:t>Соответствует</w:t>
            </w:r>
          </w:p>
        </w:tc>
        <w:tc>
          <w:tcPr>
            <w:tcW w:w="1612" w:type="dxa"/>
            <w:shd w:val="clear" w:color="auto" w:fill="auto"/>
            <w:vAlign w:val="center"/>
          </w:tcPr>
          <w:p w:rsidR="00F540A1" w:rsidRDefault="00F540A1" w:rsidP="0030727D">
            <w:pPr>
              <w:ind w:firstLine="0"/>
              <w:jc w:val="center"/>
              <w:rPr>
                <w:sz w:val="20"/>
              </w:rPr>
            </w:pPr>
            <w:r>
              <w:rPr>
                <w:sz w:val="20"/>
              </w:rPr>
              <w:t>Не соответствует</w:t>
            </w:r>
          </w:p>
        </w:tc>
      </w:tr>
      <w:tr w:rsidR="00F540A1" w:rsidTr="00F540A1">
        <w:trPr>
          <w:jc w:val="center"/>
        </w:trPr>
        <w:tc>
          <w:tcPr>
            <w:tcW w:w="5021" w:type="dxa"/>
            <w:shd w:val="clear" w:color="auto" w:fill="auto"/>
          </w:tcPr>
          <w:p w:rsidR="00F540A1" w:rsidRDefault="00F540A1" w:rsidP="0030727D">
            <w:pPr>
              <w:ind w:firstLine="0"/>
              <w:rPr>
                <w:sz w:val="20"/>
              </w:rPr>
            </w:pPr>
            <w:r>
              <w:rPr>
                <w:sz w:val="20"/>
              </w:rPr>
              <w:t>Не нахождение в процессе ликвидации, реорганизации, банкротства и иных ограничениях правоспособности</w:t>
            </w:r>
          </w:p>
        </w:tc>
        <w:tc>
          <w:tcPr>
            <w:tcW w:w="1560" w:type="dxa"/>
            <w:shd w:val="clear" w:color="auto" w:fill="auto"/>
            <w:vAlign w:val="center"/>
          </w:tcPr>
          <w:p w:rsidR="00F540A1" w:rsidRDefault="00F540A1" w:rsidP="0030727D">
            <w:pPr>
              <w:ind w:firstLine="0"/>
              <w:jc w:val="center"/>
              <w:rPr>
                <w:sz w:val="20"/>
              </w:rPr>
            </w:pPr>
            <w:r>
              <w:rPr>
                <w:sz w:val="20"/>
              </w:rPr>
              <w:t>Соответствует</w:t>
            </w:r>
          </w:p>
        </w:tc>
        <w:tc>
          <w:tcPr>
            <w:tcW w:w="1701" w:type="dxa"/>
            <w:shd w:val="clear" w:color="auto" w:fill="auto"/>
            <w:vAlign w:val="center"/>
          </w:tcPr>
          <w:p w:rsidR="00F540A1" w:rsidRDefault="00F540A1" w:rsidP="0030727D">
            <w:pPr>
              <w:ind w:firstLine="0"/>
              <w:jc w:val="center"/>
              <w:rPr>
                <w:sz w:val="20"/>
              </w:rPr>
            </w:pPr>
            <w:r>
              <w:rPr>
                <w:sz w:val="20"/>
              </w:rPr>
              <w:t>Соответствует</w:t>
            </w:r>
          </w:p>
        </w:tc>
        <w:tc>
          <w:tcPr>
            <w:tcW w:w="1612" w:type="dxa"/>
            <w:shd w:val="clear" w:color="auto" w:fill="auto"/>
            <w:vAlign w:val="center"/>
          </w:tcPr>
          <w:p w:rsidR="00F540A1" w:rsidRDefault="00F540A1" w:rsidP="0030727D">
            <w:pPr>
              <w:ind w:firstLine="0"/>
              <w:jc w:val="center"/>
              <w:rPr>
                <w:sz w:val="20"/>
              </w:rPr>
            </w:pPr>
            <w:r>
              <w:rPr>
                <w:sz w:val="20"/>
              </w:rPr>
              <w:t>Соответствует</w:t>
            </w:r>
          </w:p>
        </w:tc>
      </w:tr>
      <w:tr w:rsidR="00F540A1" w:rsidTr="00F540A1">
        <w:trPr>
          <w:jc w:val="center"/>
        </w:trPr>
        <w:tc>
          <w:tcPr>
            <w:tcW w:w="5021" w:type="dxa"/>
            <w:shd w:val="clear" w:color="auto" w:fill="auto"/>
          </w:tcPr>
          <w:p w:rsidR="00F540A1" w:rsidRDefault="00F540A1" w:rsidP="0030727D">
            <w:pPr>
              <w:ind w:firstLine="0"/>
              <w:rPr>
                <w:sz w:val="20"/>
              </w:rPr>
            </w:pPr>
            <w:r>
              <w:rPr>
                <w:sz w:val="20"/>
              </w:rPr>
              <w:t xml:space="preserve">Достоверность представленных сведений </w:t>
            </w:r>
          </w:p>
        </w:tc>
        <w:tc>
          <w:tcPr>
            <w:tcW w:w="1560" w:type="dxa"/>
            <w:shd w:val="clear" w:color="auto" w:fill="auto"/>
            <w:vAlign w:val="center"/>
          </w:tcPr>
          <w:p w:rsidR="00F540A1" w:rsidRDefault="00F540A1" w:rsidP="0030727D">
            <w:pPr>
              <w:ind w:firstLine="0"/>
              <w:jc w:val="center"/>
              <w:rPr>
                <w:sz w:val="20"/>
              </w:rPr>
            </w:pPr>
            <w:r>
              <w:rPr>
                <w:sz w:val="20"/>
              </w:rPr>
              <w:t>Соответствует</w:t>
            </w:r>
          </w:p>
        </w:tc>
        <w:tc>
          <w:tcPr>
            <w:tcW w:w="1701" w:type="dxa"/>
            <w:shd w:val="clear" w:color="auto" w:fill="auto"/>
            <w:vAlign w:val="center"/>
          </w:tcPr>
          <w:p w:rsidR="00F540A1" w:rsidRDefault="00F540A1" w:rsidP="0030727D">
            <w:pPr>
              <w:ind w:firstLine="0"/>
              <w:jc w:val="center"/>
              <w:rPr>
                <w:sz w:val="20"/>
              </w:rPr>
            </w:pPr>
            <w:r>
              <w:rPr>
                <w:sz w:val="20"/>
              </w:rPr>
              <w:t>Соответствует</w:t>
            </w:r>
          </w:p>
        </w:tc>
        <w:tc>
          <w:tcPr>
            <w:tcW w:w="1612" w:type="dxa"/>
            <w:shd w:val="clear" w:color="auto" w:fill="auto"/>
            <w:vAlign w:val="center"/>
          </w:tcPr>
          <w:p w:rsidR="00F540A1" w:rsidRDefault="00F540A1" w:rsidP="0030727D">
            <w:pPr>
              <w:ind w:firstLine="0"/>
              <w:jc w:val="center"/>
              <w:rPr>
                <w:sz w:val="20"/>
              </w:rPr>
            </w:pPr>
            <w:r>
              <w:rPr>
                <w:sz w:val="20"/>
              </w:rPr>
              <w:t>Соответствует</w:t>
            </w:r>
          </w:p>
        </w:tc>
      </w:tr>
      <w:tr w:rsidR="00F540A1" w:rsidTr="00F540A1">
        <w:trPr>
          <w:jc w:val="center"/>
        </w:trPr>
        <w:tc>
          <w:tcPr>
            <w:tcW w:w="5021" w:type="dxa"/>
            <w:shd w:val="clear" w:color="auto" w:fill="auto"/>
          </w:tcPr>
          <w:p w:rsidR="00F540A1" w:rsidRDefault="00F540A1" w:rsidP="0030727D">
            <w:pPr>
              <w:ind w:firstLine="0"/>
              <w:rPr>
                <w:sz w:val="20"/>
              </w:rPr>
            </w:pPr>
            <w:r>
              <w:rPr>
                <w:sz w:val="20"/>
              </w:rPr>
              <w:t xml:space="preserve">Предоставлены разрешительные документы, необходимые для исполнения обязательств </w:t>
            </w:r>
          </w:p>
        </w:tc>
        <w:tc>
          <w:tcPr>
            <w:tcW w:w="1560" w:type="dxa"/>
            <w:shd w:val="clear" w:color="auto" w:fill="auto"/>
            <w:vAlign w:val="center"/>
          </w:tcPr>
          <w:p w:rsidR="00F540A1" w:rsidRDefault="00F540A1" w:rsidP="0030727D">
            <w:pPr>
              <w:ind w:firstLine="0"/>
              <w:jc w:val="center"/>
              <w:rPr>
                <w:sz w:val="20"/>
              </w:rPr>
            </w:pPr>
            <w:r>
              <w:rPr>
                <w:sz w:val="20"/>
              </w:rPr>
              <w:t>Соответствует</w:t>
            </w:r>
          </w:p>
        </w:tc>
        <w:tc>
          <w:tcPr>
            <w:tcW w:w="1701" w:type="dxa"/>
            <w:shd w:val="clear" w:color="auto" w:fill="auto"/>
            <w:vAlign w:val="center"/>
          </w:tcPr>
          <w:p w:rsidR="00F540A1" w:rsidRDefault="00F540A1" w:rsidP="0030727D">
            <w:pPr>
              <w:ind w:firstLine="0"/>
              <w:jc w:val="center"/>
              <w:rPr>
                <w:sz w:val="20"/>
              </w:rPr>
            </w:pPr>
            <w:r>
              <w:rPr>
                <w:sz w:val="20"/>
              </w:rPr>
              <w:t>Соответствует</w:t>
            </w:r>
          </w:p>
        </w:tc>
        <w:tc>
          <w:tcPr>
            <w:tcW w:w="1612" w:type="dxa"/>
            <w:shd w:val="clear" w:color="auto" w:fill="auto"/>
            <w:vAlign w:val="center"/>
          </w:tcPr>
          <w:p w:rsidR="00F540A1" w:rsidRDefault="00F540A1" w:rsidP="0030727D">
            <w:pPr>
              <w:ind w:firstLine="0"/>
              <w:jc w:val="center"/>
              <w:rPr>
                <w:sz w:val="20"/>
              </w:rPr>
            </w:pPr>
            <w:r>
              <w:rPr>
                <w:sz w:val="20"/>
              </w:rPr>
              <w:t>Не соответствует</w:t>
            </w:r>
          </w:p>
        </w:tc>
      </w:tr>
      <w:tr w:rsidR="00F540A1" w:rsidTr="00F540A1">
        <w:trPr>
          <w:jc w:val="center"/>
        </w:trPr>
        <w:tc>
          <w:tcPr>
            <w:tcW w:w="5021" w:type="dxa"/>
            <w:shd w:val="clear" w:color="auto" w:fill="auto"/>
          </w:tcPr>
          <w:p w:rsidR="00F540A1" w:rsidRDefault="00F540A1" w:rsidP="0030727D">
            <w:pPr>
              <w:ind w:firstLine="0"/>
              <w:rPr>
                <w:sz w:val="20"/>
              </w:rPr>
            </w:pPr>
            <w:r>
              <w:rPr>
                <w:sz w:val="20"/>
              </w:rPr>
              <w:t xml:space="preserve">Отсутствует критическое несоответствие предложения техническому заданию (несоответствие предлагаемых технических решений техническому заданию на основании технического заключения. В случае выбора победителя с разбивкой Лота на части, позиции, соответствующие требованиям технического задания могут быть приняты). </w:t>
            </w:r>
          </w:p>
        </w:tc>
        <w:tc>
          <w:tcPr>
            <w:tcW w:w="1560" w:type="dxa"/>
            <w:shd w:val="clear" w:color="auto" w:fill="auto"/>
            <w:vAlign w:val="center"/>
          </w:tcPr>
          <w:p w:rsidR="00F540A1" w:rsidRDefault="00F540A1" w:rsidP="0030727D">
            <w:pPr>
              <w:ind w:firstLine="0"/>
              <w:jc w:val="center"/>
              <w:rPr>
                <w:sz w:val="20"/>
              </w:rPr>
            </w:pPr>
            <w:r>
              <w:rPr>
                <w:sz w:val="20"/>
              </w:rPr>
              <w:t>Соответствует</w:t>
            </w:r>
          </w:p>
        </w:tc>
        <w:tc>
          <w:tcPr>
            <w:tcW w:w="1701" w:type="dxa"/>
            <w:shd w:val="clear" w:color="auto" w:fill="auto"/>
            <w:vAlign w:val="center"/>
          </w:tcPr>
          <w:p w:rsidR="00F540A1" w:rsidRDefault="00F540A1" w:rsidP="0030727D">
            <w:pPr>
              <w:ind w:firstLine="0"/>
              <w:jc w:val="center"/>
              <w:rPr>
                <w:sz w:val="20"/>
              </w:rPr>
            </w:pPr>
            <w:r>
              <w:rPr>
                <w:sz w:val="20"/>
              </w:rPr>
              <w:t>Соответствует</w:t>
            </w:r>
          </w:p>
        </w:tc>
        <w:tc>
          <w:tcPr>
            <w:tcW w:w="1612" w:type="dxa"/>
            <w:shd w:val="clear" w:color="auto" w:fill="auto"/>
            <w:vAlign w:val="center"/>
          </w:tcPr>
          <w:p w:rsidR="00F540A1" w:rsidRDefault="00F540A1" w:rsidP="0030727D">
            <w:pPr>
              <w:ind w:firstLine="0"/>
              <w:jc w:val="center"/>
              <w:rPr>
                <w:sz w:val="20"/>
              </w:rPr>
            </w:pPr>
            <w:r>
              <w:rPr>
                <w:sz w:val="20"/>
              </w:rPr>
              <w:t>Соответствует</w:t>
            </w:r>
          </w:p>
        </w:tc>
      </w:tr>
    </w:tbl>
    <w:p w:rsidR="00F540A1" w:rsidRDefault="00F540A1" w:rsidP="00F540A1">
      <w:pPr>
        <w:ind w:firstLine="0"/>
      </w:pPr>
    </w:p>
    <w:p w:rsidR="00F540A1" w:rsidRDefault="00F540A1" w:rsidP="00F540A1">
      <w:pPr>
        <w:numPr>
          <w:ilvl w:val="1"/>
          <w:numId w:val="2"/>
        </w:numPr>
        <w:tabs>
          <w:tab w:val="left" w:pos="0"/>
          <w:tab w:val="left" w:pos="426"/>
          <w:tab w:val="left" w:pos="709"/>
          <w:tab w:val="left" w:pos="993"/>
        </w:tabs>
        <w:ind w:left="0" w:firstLine="425"/>
        <w:outlineLvl w:val="1"/>
        <w:rPr>
          <w:rFonts w:eastAsia="Calibri"/>
          <w:b/>
          <w:bCs/>
          <w:szCs w:val="24"/>
        </w:rPr>
      </w:pPr>
      <w:bookmarkStart w:id="121" w:name="_Toc399845190"/>
      <w:bookmarkStart w:id="122" w:name="_Toc431288863"/>
      <w:bookmarkStart w:id="123" w:name="_Ref317502483"/>
      <w:bookmarkStart w:id="124" w:name="_Ref317503275"/>
      <w:bookmarkStart w:id="125" w:name="_Toc337639860"/>
      <w:bookmarkStart w:id="126" w:name="_Toc356564498"/>
      <w:bookmarkStart w:id="127" w:name="_Toc356567194"/>
      <w:bookmarkStart w:id="128" w:name="_Toc378687941"/>
      <w:bookmarkStart w:id="129" w:name="_Toc378688423"/>
      <w:r>
        <w:rPr>
          <w:rFonts w:eastAsia="Calibri"/>
          <w:bCs/>
          <w:szCs w:val="24"/>
        </w:rPr>
        <w:t>В ходе проверки обязательных условий Организатор может запросить у Участников закупки</w:t>
      </w:r>
      <w:r>
        <w:rPr>
          <w:rFonts w:eastAsia="Calibri"/>
          <w:b/>
          <w:bCs/>
          <w:szCs w:val="24"/>
        </w:rPr>
        <w:t>:</w:t>
      </w:r>
      <w:bookmarkEnd w:id="121"/>
      <w:bookmarkEnd w:id="122"/>
    </w:p>
    <w:p w:rsidR="00F540A1" w:rsidRDefault="00F540A1" w:rsidP="00F540A1">
      <w:pPr>
        <w:rPr>
          <w:szCs w:val="24"/>
        </w:rPr>
      </w:pPr>
      <w:r>
        <w:rPr>
          <w:szCs w:val="24"/>
        </w:rPr>
        <w:t>- разъяснения или дополнения их Предложений, в том числе представления отсутствующих документов;</w:t>
      </w:r>
    </w:p>
    <w:p w:rsidR="00F540A1" w:rsidRDefault="00F540A1" w:rsidP="00F540A1">
      <w:pPr>
        <w:rPr>
          <w:szCs w:val="24"/>
        </w:rPr>
      </w:pPr>
      <w:r>
        <w:rPr>
          <w:szCs w:val="24"/>
        </w:rPr>
        <w:t>- исправление арифметических, грамматических и иных очевидных ошибок, допущенных в их Предложении, с обязательным уведомлением о любом подобном исправлении Участника закупки и получением его согласия в письменной форме.</w:t>
      </w:r>
    </w:p>
    <w:p w:rsidR="00F540A1" w:rsidRDefault="00F540A1" w:rsidP="00F540A1">
      <w:pPr>
        <w:numPr>
          <w:ilvl w:val="1"/>
          <w:numId w:val="2"/>
        </w:numPr>
        <w:tabs>
          <w:tab w:val="left" w:pos="0"/>
          <w:tab w:val="left" w:pos="426"/>
          <w:tab w:val="left" w:pos="993"/>
        </w:tabs>
        <w:ind w:left="0" w:firstLine="425"/>
        <w:outlineLvl w:val="1"/>
        <w:rPr>
          <w:rFonts w:eastAsia="Calibri"/>
          <w:bCs/>
          <w:szCs w:val="26"/>
        </w:rPr>
      </w:pPr>
      <w:bookmarkStart w:id="130" w:name="_Toc337639861"/>
      <w:bookmarkStart w:id="131" w:name="_Toc356564499"/>
      <w:bookmarkStart w:id="132" w:name="_Toc356567195"/>
      <w:bookmarkStart w:id="133" w:name="_Toc378687942"/>
      <w:bookmarkStart w:id="134" w:name="_Toc378688424"/>
      <w:bookmarkStart w:id="135" w:name="_Toc399845191"/>
      <w:bookmarkStart w:id="136" w:name="_Toc431288864"/>
      <w:bookmarkEnd w:id="123"/>
      <w:bookmarkEnd w:id="124"/>
      <w:bookmarkEnd w:id="125"/>
      <w:bookmarkEnd w:id="126"/>
      <w:bookmarkEnd w:id="127"/>
      <w:bookmarkEnd w:id="128"/>
      <w:bookmarkEnd w:id="129"/>
      <w:r>
        <w:rPr>
          <w:rFonts w:eastAsia="Calibri"/>
          <w:bCs/>
          <w:szCs w:val="26"/>
        </w:rPr>
        <w:t>Если в рамках одной процедуры закупки хотя бы один из Участников закупки показал несоответствие по хотя бы одному обязательному условию выбора, Координатор закупки составляет Таблицу 1, в которой слова «Не соответствуют» выделяются красным цветом, и прикладывает её к закупочной документации, предоставляемой Организатору. Координатор закупки может приложить дополнительную документацию, разъясняющую причины несоответствия.</w:t>
      </w:r>
      <w:bookmarkEnd w:id="130"/>
      <w:bookmarkEnd w:id="131"/>
      <w:bookmarkEnd w:id="132"/>
      <w:bookmarkEnd w:id="133"/>
      <w:bookmarkEnd w:id="134"/>
      <w:bookmarkEnd w:id="135"/>
      <w:bookmarkEnd w:id="136"/>
    </w:p>
    <w:p w:rsidR="00F540A1" w:rsidRDefault="00F540A1" w:rsidP="00F540A1">
      <w:pPr>
        <w:numPr>
          <w:ilvl w:val="1"/>
          <w:numId w:val="2"/>
        </w:numPr>
        <w:tabs>
          <w:tab w:val="left" w:pos="0"/>
          <w:tab w:val="left" w:pos="426"/>
          <w:tab w:val="left" w:pos="993"/>
        </w:tabs>
        <w:ind w:left="0" w:firstLine="425"/>
        <w:outlineLvl w:val="1"/>
        <w:rPr>
          <w:rFonts w:eastAsia="Calibri"/>
          <w:bCs/>
          <w:szCs w:val="26"/>
        </w:rPr>
      </w:pPr>
      <w:bookmarkStart w:id="137" w:name="_Toc337639862"/>
      <w:bookmarkStart w:id="138" w:name="_Toc356564500"/>
      <w:bookmarkStart w:id="139" w:name="_Toc356567196"/>
      <w:bookmarkStart w:id="140" w:name="_Toc378687943"/>
      <w:bookmarkStart w:id="141" w:name="_Toc378688425"/>
      <w:bookmarkStart w:id="142" w:name="_Toc399845192"/>
      <w:bookmarkStart w:id="143" w:name="_Toc431288865"/>
      <w:r>
        <w:rPr>
          <w:rFonts w:eastAsia="Calibri"/>
          <w:bCs/>
          <w:szCs w:val="26"/>
        </w:rPr>
        <w:t>Если в рамках одной процедуры закупки ни один Участник закупки не показал несоответствия по обязательным условиям выбора, Таблицу 1 разрешается не составлять.</w:t>
      </w:r>
      <w:bookmarkEnd w:id="137"/>
      <w:bookmarkEnd w:id="138"/>
      <w:bookmarkEnd w:id="139"/>
      <w:bookmarkEnd w:id="140"/>
      <w:bookmarkEnd w:id="141"/>
      <w:bookmarkEnd w:id="142"/>
      <w:bookmarkEnd w:id="143"/>
    </w:p>
    <w:p w:rsidR="00F540A1" w:rsidRDefault="00F540A1" w:rsidP="00F540A1">
      <w:pPr>
        <w:keepNext/>
        <w:keepLines/>
        <w:numPr>
          <w:ilvl w:val="0"/>
          <w:numId w:val="2"/>
        </w:numPr>
        <w:tabs>
          <w:tab w:val="left" w:pos="425"/>
        </w:tabs>
        <w:spacing w:before="120" w:after="120"/>
        <w:ind w:left="0" w:firstLine="0"/>
        <w:outlineLvl w:val="0"/>
        <w:rPr>
          <w:rFonts w:eastAsia="Calibri"/>
          <w:b/>
          <w:bCs/>
          <w:szCs w:val="28"/>
        </w:rPr>
      </w:pPr>
      <w:bookmarkStart w:id="144" w:name="_Toc399845193"/>
      <w:bookmarkStart w:id="145" w:name="_Toc431288866"/>
      <w:r>
        <w:rPr>
          <w:rFonts w:eastAsia="Calibri"/>
          <w:b/>
          <w:bCs/>
          <w:szCs w:val="28"/>
        </w:rPr>
        <w:t>Оценочный этап</w:t>
      </w:r>
      <w:bookmarkEnd w:id="144"/>
      <w:bookmarkEnd w:id="145"/>
    </w:p>
    <w:p w:rsidR="00F540A1" w:rsidRDefault="00F540A1" w:rsidP="00F540A1">
      <w:pPr>
        <w:rPr>
          <w:szCs w:val="24"/>
        </w:rPr>
      </w:pPr>
      <w:r>
        <w:rPr>
          <w:szCs w:val="24"/>
        </w:rPr>
        <w:t>3.1 Оценочные критерии, применяемые в случае оценки Лота целиком</w:t>
      </w:r>
    </w:p>
    <w:p w:rsidR="00F540A1" w:rsidRDefault="00F540A1" w:rsidP="00F540A1">
      <w:pPr>
        <w:tabs>
          <w:tab w:val="left" w:pos="426"/>
        </w:tabs>
        <w:outlineLvl w:val="1"/>
        <w:rPr>
          <w:rFonts w:eastAsia="Calibri"/>
          <w:bCs/>
          <w:szCs w:val="26"/>
        </w:rPr>
      </w:pPr>
      <w:bookmarkStart w:id="146" w:name="_Toc337639864"/>
      <w:bookmarkStart w:id="147" w:name="_Toc356564502"/>
      <w:bookmarkStart w:id="148" w:name="_Toc356567198"/>
      <w:bookmarkStart w:id="149" w:name="_Toc378687945"/>
      <w:bookmarkStart w:id="150" w:name="_Toc378688427"/>
      <w:r>
        <w:rPr>
          <w:rFonts w:eastAsia="Calibri"/>
          <w:bCs/>
          <w:szCs w:val="26"/>
        </w:rPr>
        <w:tab/>
      </w:r>
      <w:bookmarkStart w:id="151" w:name="_Toc399845194"/>
      <w:bookmarkStart w:id="152" w:name="_Toc431288867"/>
      <w:r>
        <w:rPr>
          <w:rFonts w:eastAsia="Calibri"/>
          <w:bCs/>
          <w:szCs w:val="26"/>
        </w:rPr>
        <w:t>3.1.1 Данный метод позволяет, на основании комплексного анализа поданных предложений, вычислить некое условное число, «рейтинг», которое покажет степень привлекательности для Общества данного предложения в сравнении с иными поданными предложениями. Рейтинг имеет смысл только для целей сравнения с другими рейтингами, вычисленными по той же методике и для того же лота. Самостоятельной смысловой нагрузки рейтинг не несёт.</w:t>
      </w:r>
      <w:bookmarkEnd w:id="146"/>
      <w:bookmarkEnd w:id="147"/>
      <w:bookmarkEnd w:id="148"/>
      <w:bookmarkEnd w:id="149"/>
      <w:bookmarkEnd w:id="150"/>
      <w:bookmarkEnd w:id="151"/>
      <w:bookmarkEnd w:id="152"/>
    </w:p>
    <w:p w:rsidR="00F540A1" w:rsidRDefault="00F540A1" w:rsidP="00F540A1">
      <w:pPr>
        <w:tabs>
          <w:tab w:val="left" w:pos="426"/>
        </w:tabs>
        <w:outlineLvl w:val="1"/>
        <w:rPr>
          <w:rFonts w:eastAsia="Calibri"/>
          <w:bCs/>
          <w:szCs w:val="26"/>
        </w:rPr>
      </w:pPr>
      <w:bookmarkStart w:id="153" w:name="_Toc337639865"/>
      <w:bookmarkStart w:id="154" w:name="_Toc356564503"/>
      <w:bookmarkStart w:id="155" w:name="_Toc356567199"/>
      <w:bookmarkStart w:id="156" w:name="_Toc378687946"/>
      <w:bookmarkStart w:id="157" w:name="_Toc378688428"/>
      <w:r>
        <w:rPr>
          <w:rFonts w:eastAsia="Calibri"/>
          <w:bCs/>
          <w:szCs w:val="26"/>
        </w:rPr>
        <w:tab/>
      </w:r>
      <w:bookmarkStart w:id="158" w:name="_Toc399845195"/>
      <w:bookmarkStart w:id="159" w:name="_Toc431288868"/>
      <w:r>
        <w:rPr>
          <w:rFonts w:eastAsia="Calibri"/>
          <w:bCs/>
          <w:szCs w:val="26"/>
        </w:rPr>
        <w:t>3.1.2 Данный метод применяют, когда предложения Участников закупки достаточно просты в технической части либо закупается всего один товар (работа, услуга), либо Общество приняло решение о закупке данного лота целиком. Суть метода состоит в присвоении критериям оценки удельных весов, проставлении им оценки и вычислении итогового рейтинга предложения.</w:t>
      </w:r>
      <w:bookmarkEnd w:id="153"/>
      <w:bookmarkEnd w:id="154"/>
      <w:bookmarkEnd w:id="155"/>
      <w:bookmarkEnd w:id="156"/>
      <w:bookmarkEnd w:id="157"/>
      <w:bookmarkEnd w:id="158"/>
      <w:bookmarkEnd w:id="159"/>
    </w:p>
    <w:p w:rsidR="00F540A1" w:rsidRDefault="00F540A1" w:rsidP="00F540A1">
      <w:pPr>
        <w:tabs>
          <w:tab w:val="left" w:pos="426"/>
        </w:tabs>
        <w:outlineLvl w:val="1"/>
        <w:rPr>
          <w:rFonts w:eastAsia="Calibri"/>
          <w:bCs/>
          <w:szCs w:val="26"/>
        </w:rPr>
      </w:pPr>
      <w:bookmarkStart w:id="160" w:name="_Toc337639866"/>
      <w:bookmarkStart w:id="161" w:name="_Toc356564504"/>
      <w:bookmarkStart w:id="162" w:name="_Toc356567200"/>
      <w:bookmarkStart w:id="163" w:name="_Toc378687947"/>
      <w:bookmarkStart w:id="164" w:name="_Toc378688429"/>
      <w:r>
        <w:rPr>
          <w:rFonts w:eastAsia="Calibri"/>
          <w:bCs/>
          <w:szCs w:val="26"/>
        </w:rPr>
        <w:tab/>
      </w:r>
      <w:bookmarkStart w:id="165" w:name="_Toc399845196"/>
      <w:bookmarkStart w:id="166" w:name="_Toc431288869"/>
      <w:r>
        <w:rPr>
          <w:rFonts w:eastAsia="Calibri"/>
          <w:bCs/>
          <w:szCs w:val="26"/>
        </w:rPr>
        <w:t>3.1.3 Алгоритм вычисления рейтинга предложения в общем процессе закупки показан на Рисунке 1, а формат вычисления рейтинга предложения – в Таблице 2.</w:t>
      </w:r>
      <w:bookmarkEnd w:id="160"/>
      <w:bookmarkEnd w:id="161"/>
      <w:bookmarkEnd w:id="162"/>
      <w:bookmarkEnd w:id="163"/>
      <w:bookmarkEnd w:id="164"/>
      <w:bookmarkEnd w:id="165"/>
      <w:bookmarkEnd w:id="166"/>
    </w:p>
    <w:p w:rsidR="00F540A1" w:rsidRDefault="00F540A1" w:rsidP="00F540A1">
      <w:pPr>
        <w:tabs>
          <w:tab w:val="left" w:pos="993"/>
        </w:tabs>
        <w:outlineLvl w:val="1"/>
        <w:rPr>
          <w:rFonts w:eastAsia="Calibri"/>
          <w:bCs/>
          <w:szCs w:val="26"/>
        </w:rPr>
      </w:pPr>
      <w:bookmarkStart w:id="167" w:name="_Toc399845197"/>
      <w:bookmarkStart w:id="168" w:name="_Toc431288870"/>
      <w:r>
        <w:rPr>
          <w:rFonts w:eastAsia="Calibri"/>
          <w:bCs/>
          <w:szCs w:val="26"/>
        </w:rPr>
        <w:t>3.1.4 Для каждого поставщика вычисляется свой уникальный рейтинг.</w:t>
      </w:r>
      <w:bookmarkEnd w:id="167"/>
      <w:bookmarkEnd w:id="168"/>
    </w:p>
    <w:p w:rsidR="00F540A1" w:rsidRDefault="00F540A1" w:rsidP="00F540A1">
      <w:pPr>
        <w:tabs>
          <w:tab w:val="left" w:pos="993"/>
        </w:tabs>
        <w:outlineLvl w:val="1"/>
        <w:rPr>
          <w:rFonts w:eastAsia="Calibri"/>
          <w:bCs/>
          <w:szCs w:val="26"/>
        </w:rPr>
      </w:pPr>
      <w:bookmarkStart w:id="169" w:name="_Toc399845198"/>
      <w:bookmarkStart w:id="170" w:name="_Toc431288871"/>
      <w:r>
        <w:rPr>
          <w:rFonts w:eastAsia="Calibri"/>
          <w:bCs/>
          <w:szCs w:val="26"/>
        </w:rPr>
        <w:t xml:space="preserve">3.1.5 Если по некой номенклатурной группе считается целесообразным произвести закупку у более, чем одного поставщика, для каждого этого поставщика рассчитывается рейтинг по этой </w:t>
      </w:r>
      <w:r>
        <w:rPr>
          <w:rFonts w:eastAsia="Calibri"/>
          <w:bCs/>
          <w:szCs w:val="26"/>
        </w:rPr>
        <w:lastRenderedPageBreak/>
        <w:t>номенклатурной группе.</w:t>
      </w:r>
      <w:bookmarkEnd w:id="169"/>
      <w:bookmarkEnd w:id="170"/>
    </w:p>
    <w:p w:rsidR="00F540A1" w:rsidRDefault="00F540A1" w:rsidP="00F540A1">
      <w:pPr>
        <w:tabs>
          <w:tab w:val="left" w:pos="993"/>
        </w:tabs>
        <w:outlineLvl w:val="1"/>
        <w:rPr>
          <w:rFonts w:eastAsia="Calibri"/>
          <w:bCs/>
          <w:szCs w:val="26"/>
        </w:rPr>
      </w:pPr>
      <w:bookmarkStart w:id="171" w:name="_Toc399845199"/>
      <w:bookmarkStart w:id="172" w:name="_Toc431288872"/>
      <w:r>
        <w:rPr>
          <w:rFonts w:eastAsia="Calibri"/>
          <w:bCs/>
          <w:szCs w:val="26"/>
        </w:rPr>
        <w:t>3.1.6 Поставщиком становится тот Участник закупки, чей рейтинг выше.</w:t>
      </w:r>
      <w:bookmarkEnd w:id="171"/>
      <w:bookmarkEnd w:id="172"/>
    </w:p>
    <w:p w:rsidR="00F540A1" w:rsidRDefault="00F540A1" w:rsidP="00F540A1">
      <w:pPr>
        <w:tabs>
          <w:tab w:val="left" w:pos="993"/>
        </w:tabs>
        <w:outlineLvl w:val="1"/>
        <w:rPr>
          <w:rFonts w:eastAsia="Calibri"/>
          <w:bCs/>
          <w:szCs w:val="26"/>
        </w:rPr>
      </w:pPr>
      <w:bookmarkStart w:id="173" w:name="_Toc399845200"/>
      <w:bookmarkStart w:id="174" w:name="_Toc431288873"/>
      <w:r>
        <w:rPr>
          <w:rFonts w:eastAsia="Calibri"/>
          <w:bCs/>
          <w:szCs w:val="26"/>
        </w:rPr>
        <w:t>3.1.7 Заполненная Таблица 2 прилагается к документации, рассматриваемой Организатором.</w:t>
      </w:r>
      <w:bookmarkEnd w:id="173"/>
      <w:bookmarkEnd w:id="174"/>
    </w:p>
    <w:p w:rsidR="00F540A1" w:rsidRDefault="00F540A1" w:rsidP="00F540A1">
      <w:pPr>
        <w:tabs>
          <w:tab w:val="left" w:pos="993"/>
        </w:tabs>
        <w:outlineLvl w:val="1"/>
        <w:rPr>
          <w:rFonts w:eastAsia="Calibri"/>
          <w:bCs/>
          <w:szCs w:val="24"/>
        </w:rPr>
      </w:pPr>
      <w:bookmarkStart w:id="175" w:name="_Toc399845201"/>
      <w:bookmarkStart w:id="176" w:name="_Toc431288874"/>
      <w:r>
        <w:rPr>
          <w:rFonts w:eastAsia="Calibri"/>
          <w:bCs/>
          <w:szCs w:val="24"/>
        </w:rPr>
        <w:t>3.2 Оценочные критерии, применяемые в случае оценки Лота попозиционно.</w:t>
      </w:r>
      <w:bookmarkEnd w:id="175"/>
      <w:bookmarkEnd w:id="176"/>
      <w:r>
        <w:rPr>
          <w:rFonts w:eastAsia="Calibri"/>
          <w:bCs/>
          <w:szCs w:val="24"/>
        </w:rPr>
        <w:t xml:space="preserve"> </w:t>
      </w:r>
    </w:p>
    <w:p w:rsidR="00F540A1" w:rsidRDefault="00F540A1" w:rsidP="00F540A1">
      <w:pPr>
        <w:tabs>
          <w:tab w:val="left" w:pos="993"/>
        </w:tabs>
        <w:outlineLvl w:val="1"/>
        <w:rPr>
          <w:rFonts w:eastAsia="Calibri"/>
          <w:bCs/>
          <w:szCs w:val="24"/>
        </w:rPr>
      </w:pPr>
      <w:bookmarkStart w:id="177" w:name="_Toc399845202"/>
      <w:bookmarkStart w:id="178" w:name="_Toc431288875"/>
      <w:r>
        <w:rPr>
          <w:rFonts w:eastAsia="Calibri"/>
          <w:bCs/>
          <w:szCs w:val="24"/>
        </w:rPr>
        <w:t>3.2.1 Данный метод является более детализированным вариантом метода вычисления рейтинга. Он рекомендуется к применению, когда предложения поставщиков близки и рейтинг поставщиков либо одинаков, либо близок и не позволяет однозначно судить о преимуществе одного предложения над другим, либо в случае, когда предложения участников закупки сложны в технической части, либо закупается несколько товаров (работ, услуг), либо Общество приняло решение о закупке данного лота не целиком, а попозиционно. Суть метода состоит в вычислении «приведённой цены» для каждой номенклатурной позиции, которая позволяет сравнивать её с другими приведёнными ценами, вычисленными по той же методике для той же номенклатурной позиции других предложений, данных для одной и той же закупки.</w:t>
      </w:r>
      <w:bookmarkEnd w:id="177"/>
      <w:bookmarkEnd w:id="178"/>
    </w:p>
    <w:p w:rsidR="00F540A1" w:rsidRDefault="00F540A1" w:rsidP="00F540A1">
      <w:pPr>
        <w:tabs>
          <w:tab w:val="left" w:pos="426"/>
        </w:tabs>
        <w:ind w:firstLine="0"/>
        <w:outlineLvl w:val="1"/>
        <w:rPr>
          <w:rFonts w:eastAsia="Calibri"/>
          <w:bCs/>
          <w:szCs w:val="26"/>
        </w:rPr>
      </w:pPr>
    </w:p>
    <w:p w:rsidR="00F540A1" w:rsidRDefault="00F540A1" w:rsidP="00F540A1">
      <w:r>
        <w:rPr>
          <w:sz w:val="22"/>
        </w:rPr>
        <w:object w:dxaOrig="10800" w:dyaOrig="95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36.7pt;height:345.05pt" o:ole="">
            <v:imagedata r:id="rId7" o:title=""/>
          </v:shape>
          <o:OLEObject Type="Embed" ProgID="Visio.Drawing.15" ShapeID="_x0000_i1027" DrawAspect="Content" ObjectID="_1588056786" r:id="rId8"/>
        </w:object>
      </w:r>
    </w:p>
    <w:p w:rsidR="00F540A1" w:rsidRDefault="00F540A1" w:rsidP="00F540A1">
      <w:r>
        <w:t>Рисунок 1. Алгоритм вычисления рейтинга предложения в общем процессе закупки.</w:t>
      </w:r>
    </w:p>
    <w:p w:rsidR="00F540A1" w:rsidRDefault="00F540A1" w:rsidP="00F540A1">
      <w:pPr>
        <w:jc w:val="right"/>
      </w:pPr>
    </w:p>
    <w:p w:rsidR="00F540A1" w:rsidRDefault="00F540A1" w:rsidP="00F540A1">
      <w:pPr>
        <w:jc w:val="left"/>
      </w:pPr>
      <w:r>
        <w:t xml:space="preserve">Таблица 2 </w:t>
      </w:r>
      <w:r>
        <w:rPr>
          <w:szCs w:val="24"/>
        </w:rPr>
        <w:t>–</w:t>
      </w:r>
      <w:r>
        <w:t xml:space="preserve"> Рейтинг предложения участника закупки</w:t>
      </w:r>
    </w:p>
    <w:tbl>
      <w:tblPr>
        <w:tblW w:w="103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95"/>
        <w:gridCol w:w="1382"/>
        <w:gridCol w:w="1403"/>
        <w:gridCol w:w="3260"/>
        <w:gridCol w:w="1158"/>
      </w:tblGrid>
      <w:tr w:rsidR="00F540A1" w:rsidTr="0030727D">
        <w:trPr>
          <w:jc w:val="center"/>
        </w:trPr>
        <w:tc>
          <w:tcPr>
            <w:tcW w:w="3195" w:type="dxa"/>
            <w:shd w:val="clear" w:color="auto" w:fill="auto"/>
          </w:tcPr>
          <w:p w:rsidR="00F540A1" w:rsidRDefault="00F540A1" w:rsidP="0030727D">
            <w:pPr>
              <w:ind w:firstLine="0"/>
              <w:rPr>
                <w:i/>
                <w:sz w:val="20"/>
              </w:rPr>
            </w:pPr>
          </w:p>
        </w:tc>
        <w:tc>
          <w:tcPr>
            <w:tcW w:w="2785" w:type="dxa"/>
            <w:gridSpan w:val="2"/>
            <w:shd w:val="clear" w:color="auto" w:fill="auto"/>
          </w:tcPr>
          <w:p w:rsidR="00F540A1" w:rsidRDefault="00F540A1" w:rsidP="0030727D">
            <w:pPr>
              <w:ind w:firstLine="0"/>
              <w:jc w:val="center"/>
              <w:rPr>
                <w:b/>
                <w:i/>
                <w:sz w:val="20"/>
              </w:rPr>
            </w:pPr>
            <w:r>
              <w:rPr>
                <w:b/>
                <w:i/>
                <w:sz w:val="20"/>
              </w:rPr>
              <w:t>Название закупки</w:t>
            </w:r>
          </w:p>
        </w:tc>
        <w:tc>
          <w:tcPr>
            <w:tcW w:w="4418" w:type="dxa"/>
            <w:gridSpan w:val="2"/>
            <w:shd w:val="clear" w:color="auto" w:fill="auto"/>
          </w:tcPr>
          <w:p w:rsidR="00F540A1" w:rsidRDefault="00F540A1" w:rsidP="0030727D">
            <w:pPr>
              <w:ind w:firstLine="0"/>
              <w:jc w:val="center"/>
              <w:rPr>
                <w:b/>
                <w:i/>
                <w:sz w:val="20"/>
              </w:rPr>
            </w:pPr>
            <w:r>
              <w:rPr>
                <w:b/>
                <w:i/>
                <w:sz w:val="20"/>
              </w:rPr>
              <w:t>Участник закупки 1 (название)</w:t>
            </w:r>
          </w:p>
        </w:tc>
      </w:tr>
      <w:tr w:rsidR="00F540A1" w:rsidTr="0030727D">
        <w:trPr>
          <w:trHeight w:val="572"/>
          <w:jc w:val="center"/>
        </w:trPr>
        <w:tc>
          <w:tcPr>
            <w:tcW w:w="3195" w:type="dxa"/>
            <w:shd w:val="clear" w:color="auto" w:fill="auto"/>
            <w:vAlign w:val="center"/>
          </w:tcPr>
          <w:p w:rsidR="00F540A1" w:rsidRDefault="00F540A1" w:rsidP="0030727D">
            <w:pPr>
              <w:ind w:firstLine="0"/>
              <w:jc w:val="center"/>
              <w:rPr>
                <w:sz w:val="20"/>
              </w:rPr>
            </w:pPr>
            <w:r>
              <w:rPr>
                <w:sz w:val="20"/>
              </w:rPr>
              <w:t>Критерий выбора</w:t>
            </w:r>
          </w:p>
        </w:tc>
        <w:tc>
          <w:tcPr>
            <w:tcW w:w="2785" w:type="dxa"/>
            <w:gridSpan w:val="2"/>
            <w:shd w:val="clear" w:color="auto" w:fill="auto"/>
            <w:vAlign w:val="center"/>
          </w:tcPr>
          <w:p w:rsidR="00F540A1" w:rsidRDefault="00F540A1" w:rsidP="0030727D">
            <w:pPr>
              <w:ind w:firstLine="0"/>
              <w:jc w:val="center"/>
              <w:rPr>
                <w:sz w:val="20"/>
              </w:rPr>
            </w:pPr>
            <w:r>
              <w:rPr>
                <w:sz w:val="20"/>
              </w:rPr>
              <w:t>Удельный вес критерия в общей оценке, от 0 до 1</w:t>
            </w:r>
          </w:p>
        </w:tc>
        <w:tc>
          <w:tcPr>
            <w:tcW w:w="3260" w:type="dxa"/>
            <w:shd w:val="clear" w:color="auto" w:fill="auto"/>
          </w:tcPr>
          <w:p w:rsidR="00F540A1" w:rsidRDefault="00F540A1" w:rsidP="0030727D">
            <w:pPr>
              <w:ind w:firstLine="0"/>
              <w:jc w:val="center"/>
              <w:rPr>
                <w:sz w:val="20"/>
              </w:rPr>
            </w:pPr>
            <w:r>
              <w:rPr>
                <w:sz w:val="20"/>
              </w:rPr>
              <w:t xml:space="preserve">Оценка критерия от 0 до 1 </w:t>
            </w:r>
          </w:p>
        </w:tc>
        <w:tc>
          <w:tcPr>
            <w:tcW w:w="1158" w:type="dxa"/>
            <w:shd w:val="clear" w:color="auto" w:fill="auto"/>
          </w:tcPr>
          <w:p w:rsidR="00F540A1" w:rsidRDefault="00F540A1" w:rsidP="0030727D">
            <w:pPr>
              <w:ind w:firstLine="0"/>
              <w:jc w:val="center"/>
              <w:rPr>
                <w:sz w:val="20"/>
              </w:rPr>
            </w:pPr>
            <w:r>
              <w:rPr>
                <w:sz w:val="20"/>
              </w:rPr>
              <w:t>Рейтинг критерия</w:t>
            </w:r>
          </w:p>
          <w:p w:rsidR="00F540A1" w:rsidRDefault="00F540A1" w:rsidP="0030727D">
            <w:pPr>
              <w:ind w:firstLine="0"/>
              <w:jc w:val="center"/>
              <w:rPr>
                <w:sz w:val="20"/>
              </w:rPr>
            </w:pPr>
            <w:r>
              <w:rPr>
                <w:sz w:val="20"/>
              </w:rPr>
              <w:t>4 = 2*3</w:t>
            </w:r>
          </w:p>
        </w:tc>
      </w:tr>
      <w:tr w:rsidR="00F540A1" w:rsidTr="0030727D">
        <w:trPr>
          <w:jc w:val="center"/>
        </w:trPr>
        <w:tc>
          <w:tcPr>
            <w:tcW w:w="3195" w:type="dxa"/>
            <w:vMerge w:val="restart"/>
            <w:shd w:val="clear" w:color="auto" w:fill="auto"/>
            <w:vAlign w:val="center"/>
          </w:tcPr>
          <w:p w:rsidR="00F540A1" w:rsidRDefault="00F540A1" w:rsidP="0030727D">
            <w:pPr>
              <w:jc w:val="center"/>
              <w:rPr>
                <w:sz w:val="20"/>
              </w:rPr>
            </w:pPr>
            <w:r>
              <w:rPr>
                <w:sz w:val="20"/>
              </w:rPr>
              <w:t>1</w:t>
            </w:r>
          </w:p>
        </w:tc>
        <w:tc>
          <w:tcPr>
            <w:tcW w:w="2785" w:type="dxa"/>
            <w:gridSpan w:val="2"/>
            <w:shd w:val="clear" w:color="auto" w:fill="auto"/>
          </w:tcPr>
          <w:p w:rsidR="00F540A1" w:rsidRDefault="00F540A1" w:rsidP="0030727D">
            <w:pPr>
              <w:jc w:val="center"/>
              <w:rPr>
                <w:sz w:val="20"/>
              </w:rPr>
            </w:pPr>
            <w:r>
              <w:rPr>
                <w:sz w:val="20"/>
              </w:rPr>
              <w:t>2</w:t>
            </w:r>
          </w:p>
        </w:tc>
        <w:tc>
          <w:tcPr>
            <w:tcW w:w="3260" w:type="dxa"/>
            <w:vMerge w:val="restart"/>
            <w:shd w:val="clear" w:color="auto" w:fill="auto"/>
            <w:vAlign w:val="center"/>
          </w:tcPr>
          <w:p w:rsidR="00F540A1" w:rsidRDefault="00F540A1" w:rsidP="0030727D">
            <w:pPr>
              <w:jc w:val="center"/>
              <w:rPr>
                <w:sz w:val="20"/>
              </w:rPr>
            </w:pPr>
            <w:r>
              <w:rPr>
                <w:sz w:val="20"/>
              </w:rPr>
              <w:t>3</w:t>
            </w:r>
          </w:p>
        </w:tc>
        <w:tc>
          <w:tcPr>
            <w:tcW w:w="1158" w:type="dxa"/>
            <w:vMerge w:val="restart"/>
            <w:shd w:val="clear" w:color="auto" w:fill="auto"/>
            <w:vAlign w:val="center"/>
          </w:tcPr>
          <w:p w:rsidR="00F540A1" w:rsidRDefault="00F540A1" w:rsidP="0030727D">
            <w:pPr>
              <w:jc w:val="center"/>
              <w:rPr>
                <w:sz w:val="20"/>
              </w:rPr>
            </w:pPr>
            <w:r>
              <w:rPr>
                <w:sz w:val="20"/>
              </w:rPr>
              <w:t>4</w:t>
            </w:r>
          </w:p>
        </w:tc>
      </w:tr>
      <w:tr w:rsidR="00F540A1" w:rsidTr="0030727D">
        <w:trPr>
          <w:jc w:val="center"/>
        </w:trPr>
        <w:tc>
          <w:tcPr>
            <w:tcW w:w="3195" w:type="dxa"/>
            <w:vMerge/>
            <w:shd w:val="clear" w:color="auto" w:fill="auto"/>
          </w:tcPr>
          <w:p w:rsidR="00F540A1" w:rsidRDefault="00F540A1" w:rsidP="0030727D">
            <w:pPr>
              <w:jc w:val="center"/>
              <w:rPr>
                <w:sz w:val="20"/>
              </w:rPr>
            </w:pPr>
          </w:p>
        </w:tc>
        <w:tc>
          <w:tcPr>
            <w:tcW w:w="1382" w:type="dxa"/>
            <w:shd w:val="clear" w:color="auto" w:fill="auto"/>
          </w:tcPr>
          <w:p w:rsidR="00F540A1" w:rsidRDefault="00F540A1" w:rsidP="0030727D">
            <w:pPr>
              <w:ind w:firstLine="0"/>
              <w:jc w:val="center"/>
              <w:rPr>
                <w:sz w:val="20"/>
              </w:rPr>
            </w:pPr>
            <w:r>
              <w:rPr>
                <w:sz w:val="20"/>
              </w:rPr>
              <w:t>Для товаров</w:t>
            </w:r>
          </w:p>
        </w:tc>
        <w:tc>
          <w:tcPr>
            <w:tcW w:w="1403" w:type="dxa"/>
            <w:shd w:val="clear" w:color="auto" w:fill="auto"/>
          </w:tcPr>
          <w:p w:rsidR="00F540A1" w:rsidRDefault="00F540A1" w:rsidP="0030727D">
            <w:pPr>
              <w:ind w:firstLine="0"/>
              <w:jc w:val="center"/>
              <w:rPr>
                <w:sz w:val="20"/>
              </w:rPr>
            </w:pPr>
            <w:r>
              <w:rPr>
                <w:sz w:val="20"/>
              </w:rPr>
              <w:t>Для работ и услуг</w:t>
            </w:r>
          </w:p>
        </w:tc>
        <w:tc>
          <w:tcPr>
            <w:tcW w:w="3260" w:type="dxa"/>
            <w:vMerge/>
            <w:shd w:val="clear" w:color="auto" w:fill="auto"/>
          </w:tcPr>
          <w:p w:rsidR="00F540A1" w:rsidRDefault="00F540A1" w:rsidP="0030727D">
            <w:pPr>
              <w:jc w:val="center"/>
              <w:rPr>
                <w:sz w:val="20"/>
              </w:rPr>
            </w:pPr>
          </w:p>
        </w:tc>
        <w:tc>
          <w:tcPr>
            <w:tcW w:w="1158" w:type="dxa"/>
            <w:vMerge/>
            <w:shd w:val="clear" w:color="auto" w:fill="auto"/>
          </w:tcPr>
          <w:p w:rsidR="00F540A1" w:rsidRDefault="00F540A1" w:rsidP="0030727D">
            <w:pPr>
              <w:jc w:val="center"/>
              <w:rPr>
                <w:sz w:val="20"/>
              </w:rPr>
            </w:pPr>
          </w:p>
        </w:tc>
      </w:tr>
      <w:tr w:rsidR="00F540A1" w:rsidTr="0030727D">
        <w:trPr>
          <w:jc w:val="center"/>
        </w:trPr>
        <w:tc>
          <w:tcPr>
            <w:tcW w:w="3195" w:type="dxa"/>
            <w:shd w:val="clear" w:color="auto" w:fill="auto"/>
          </w:tcPr>
          <w:p w:rsidR="00F540A1" w:rsidRDefault="00F540A1" w:rsidP="0030727D">
            <w:pPr>
              <w:ind w:firstLine="0"/>
              <w:rPr>
                <w:sz w:val="20"/>
              </w:rPr>
            </w:pPr>
            <w:r>
              <w:rPr>
                <w:sz w:val="20"/>
              </w:rPr>
              <w:t>Стоимость (справочно)</w:t>
            </w:r>
          </w:p>
        </w:tc>
        <w:tc>
          <w:tcPr>
            <w:tcW w:w="1382" w:type="dxa"/>
            <w:shd w:val="clear" w:color="auto" w:fill="auto"/>
          </w:tcPr>
          <w:p w:rsidR="00F540A1" w:rsidRDefault="00F540A1" w:rsidP="0030727D">
            <w:pPr>
              <w:ind w:firstLine="0"/>
              <w:jc w:val="center"/>
              <w:rPr>
                <w:sz w:val="20"/>
              </w:rPr>
            </w:pPr>
            <w:r>
              <w:rPr>
                <w:sz w:val="20"/>
              </w:rPr>
              <w:t>Не участвует в расчёте</w:t>
            </w:r>
          </w:p>
        </w:tc>
        <w:tc>
          <w:tcPr>
            <w:tcW w:w="1403" w:type="dxa"/>
            <w:shd w:val="clear" w:color="auto" w:fill="auto"/>
          </w:tcPr>
          <w:p w:rsidR="00F540A1" w:rsidRDefault="00F540A1" w:rsidP="0030727D">
            <w:pPr>
              <w:ind w:firstLine="0"/>
              <w:jc w:val="center"/>
              <w:rPr>
                <w:sz w:val="20"/>
              </w:rPr>
            </w:pPr>
            <w:r>
              <w:rPr>
                <w:sz w:val="20"/>
              </w:rPr>
              <w:t>Не участвует в расчёте</w:t>
            </w:r>
          </w:p>
        </w:tc>
        <w:tc>
          <w:tcPr>
            <w:tcW w:w="3260" w:type="dxa"/>
            <w:shd w:val="clear" w:color="auto" w:fill="auto"/>
          </w:tcPr>
          <w:p w:rsidR="00F540A1" w:rsidRDefault="00F540A1" w:rsidP="0030727D">
            <w:pPr>
              <w:rPr>
                <w:sz w:val="20"/>
              </w:rPr>
            </w:pPr>
          </w:p>
        </w:tc>
        <w:tc>
          <w:tcPr>
            <w:tcW w:w="1158" w:type="dxa"/>
            <w:shd w:val="clear" w:color="auto" w:fill="auto"/>
          </w:tcPr>
          <w:p w:rsidR="00F540A1" w:rsidRDefault="00F540A1" w:rsidP="0030727D">
            <w:pPr>
              <w:rPr>
                <w:sz w:val="20"/>
              </w:rPr>
            </w:pPr>
          </w:p>
        </w:tc>
      </w:tr>
      <w:tr w:rsidR="00F540A1" w:rsidTr="0030727D">
        <w:trPr>
          <w:jc w:val="center"/>
        </w:trPr>
        <w:tc>
          <w:tcPr>
            <w:tcW w:w="3195" w:type="dxa"/>
            <w:shd w:val="clear" w:color="auto" w:fill="auto"/>
          </w:tcPr>
          <w:p w:rsidR="00F540A1" w:rsidRDefault="00F540A1" w:rsidP="0030727D">
            <w:pPr>
              <w:ind w:firstLine="0"/>
              <w:rPr>
                <w:sz w:val="20"/>
              </w:rPr>
            </w:pPr>
            <w:r>
              <w:rPr>
                <w:sz w:val="20"/>
              </w:rPr>
              <w:lastRenderedPageBreak/>
              <w:t>Условия платежа (справочно)</w:t>
            </w:r>
          </w:p>
        </w:tc>
        <w:tc>
          <w:tcPr>
            <w:tcW w:w="1382" w:type="dxa"/>
            <w:shd w:val="clear" w:color="auto" w:fill="auto"/>
          </w:tcPr>
          <w:p w:rsidR="00F540A1" w:rsidRDefault="00F540A1" w:rsidP="0030727D">
            <w:pPr>
              <w:ind w:firstLine="0"/>
              <w:jc w:val="center"/>
              <w:rPr>
                <w:sz w:val="20"/>
              </w:rPr>
            </w:pPr>
            <w:r>
              <w:rPr>
                <w:sz w:val="20"/>
              </w:rPr>
              <w:t>Не участвует в расчёте</w:t>
            </w:r>
          </w:p>
        </w:tc>
        <w:tc>
          <w:tcPr>
            <w:tcW w:w="1403" w:type="dxa"/>
            <w:shd w:val="clear" w:color="auto" w:fill="auto"/>
          </w:tcPr>
          <w:p w:rsidR="00F540A1" w:rsidRDefault="00F540A1" w:rsidP="0030727D">
            <w:pPr>
              <w:ind w:firstLine="0"/>
              <w:jc w:val="center"/>
              <w:rPr>
                <w:sz w:val="20"/>
              </w:rPr>
            </w:pPr>
            <w:r>
              <w:rPr>
                <w:sz w:val="20"/>
              </w:rPr>
              <w:t>Не участвует в расчёте</w:t>
            </w:r>
          </w:p>
        </w:tc>
        <w:tc>
          <w:tcPr>
            <w:tcW w:w="3260" w:type="dxa"/>
            <w:shd w:val="clear" w:color="auto" w:fill="auto"/>
          </w:tcPr>
          <w:p w:rsidR="00F540A1" w:rsidRDefault="00F540A1" w:rsidP="0030727D">
            <w:pPr>
              <w:rPr>
                <w:sz w:val="20"/>
              </w:rPr>
            </w:pPr>
          </w:p>
        </w:tc>
        <w:tc>
          <w:tcPr>
            <w:tcW w:w="1158" w:type="dxa"/>
            <w:shd w:val="clear" w:color="auto" w:fill="auto"/>
          </w:tcPr>
          <w:p w:rsidR="00F540A1" w:rsidRDefault="00F540A1" w:rsidP="0030727D">
            <w:pPr>
              <w:rPr>
                <w:sz w:val="20"/>
              </w:rPr>
            </w:pPr>
          </w:p>
        </w:tc>
      </w:tr>
      <w:tr w:rsidR="00F540A1" w:rsidTr="0030727D">
        <w:trPr>
          <w:jc w:val="center"/>
        </w:trPr>
        <w:tc>
          <w:tcPr>
            <w:tcW w:w="3195" w:type="dxa"/>
            <w:shd w:val="clear" w:color="auto" w:fill="auto"/>
          </w:tcPr>
          <w:p w:rsidR="00F540A1" w:rsidRDefault="00F540A1" w:rsidP="0030727D">
            <w:pPr>
              <w:ind w:firstLine="0"/>
              <w:rPr>
                <w:sz w:val="20"/>
              </w:rPr>
            </w:pPr>
            <w:r>
              <w:rPr>
                <w:sz w:val="20"/>
              </w:rPr>
              <w:t>Дисконтированная стоимость</w:t>
            </w:r>
          </w:p>
        </w:tc>
        <w:tc>
          <w:tcPr>
            <w:tcW w:w="1382" w:type="dxa"/>
            <w:shd w:val="clear" w:color="auto" w:fill="auto"/>
          </w:tcPr>
          <w:p w:rsidR="00F540A1" w:rsidRDefault="00F540A1" w:rsidP="0030727D">
            <w:pPr>
              <w:ind w:firstLine="0"/>
              <w:jc w:val="center"/>
              <w:rPr>
                <w:sz w:val="20"/>
              </w:rPr>
            </w:pPr>
            <w:r>
              <w:rPr>
                <w:sz w:val="20"/>
              </w:rPr>
              <w:t>0,35</w:t>
            </w:r>
          </w:p>
        </w:tc>
        <w:tc>
          <w:tcPr>
            <w:tcW w:w="1403" w:type="dxa"/>
            <w:shd w:val="clear" w:color="auto" w:fill="auto"/>
          </w:tcPr>
          <w:p w:rsidR="00F540A1" w:rsidRDefault="00F540A1" w:rsidP="0030727D">
            <w:pPr>
              <w:ind w:firstLine="0"/>
              <w:jc w:val="center"/>
              <w:rPr>
                <w:sz w:val="20"/>
              </w:rPr>
            </w:pPr>
            <w:r>
              <w:rPr>
                <w:sz w:val="20"/>
              </w:rPr>
              <w:t>0,25</w:t>
            </w:r>
          </w:p>
        </w:tc>
        <w:tc>
          <w:tcPr>
            <w:tcW w:w="3260" w:type="dxa"/>
            <w:shd w:val="clear" w:color="auto" w:fill="auto"/>
          </w:tcPr>
          <w:p w:rsidR="00F540A1" w:rsidRDefault="00F540A1" w:rsidP="0030727D">
            <w:pPr>
              <w:ind w:firstLine="0"/>
              <w:jc w:val="left"/>
              <w:rPr>
                <w:sz w:val="20"/>
              </w:rPr>
            </w:pPr>
            <w:r>
              <w:rPr>
                <w:sz w:val="20"/>
              </w:rPr>
              <w:t>оценка ценового предложения участника</w:t>
            </w:r>
          </w:p>
        </w:tc>
        <w:tc>
          <w:tcPr>
            <w:tcW w:w="1158" w:type="dxa"/>
            <w:shd w:val="clear" w:color="auto" w:fill="auto"/>
          </w:tcPr>
          <w:p w:rsidR="00F540A1" w:rsidRDefault="00F540A1" w:rsidP="0030727D">
            <w:pPr>
              <w:ind w:firstLine="0"/>
              <w:rPr>
                <w:sz w:val="20"/>
              </w:rPr>
            </w:pPr>
          </w:p>
        </w:tc>
      </w:tr>
      <w:tr w:rsidR="00F540A1" w:rsidTr="0030727D">
        <w:trPr>
          <w:jc w:val="center"/>
        </w:trPr>
        <w:tc>
          <w:tcPr>
            <w:tcW w:w="3195" w:type="dxa"/>
            <w:shd w:val="clear" w:color="auto" w:fill="auto"/>
          </w:tcPr>
          <w:p w:rsidR="00F540A1" w:rsidRDefault="00F540A1" w:rsidP="0030727D">
            <w:pPr>
              <w:ind w:firstLine="0"/>
              <w:rPr>
                <w:sz w:val="20"/>
              </w:rPr>
            </w:pPr>
            <w:r>
              <w:rPr>
                <w:sz w:val="20"/>
              </w:rPr>
              <w:t>Сроки поставки/выполнения работ/оказания услуг</w:t>
            </w:r>
          </w:p>
        </w:tc>
        <w:tc>
          <w:tcPr>
            <w:tcW w:w="1382" w:type="dxa"/>
            <w:shd w:val="clear" w:color="auto" w:fill="auto"/>
          </w:tcPr>
          <w:p w:rsidR="00F540A1" w:rsidRDefault="00F540A1" w:rsidP="0030727D">
            <w:pPr>
              <w:ind w:firstLine="0"/>
              <w:jc w:val="center"/>
              <w:rPr>
                <w:sz w:val="20"/>
              </w:rPr>
            </w:pPr>
            <w:r>
              <w:rPr>
                <w:sz w:val="20"/>
              </w:rPr>
              <w:t>0,1</w:t>
            </w:r>
          </w:p>
        </w:tc>
        <w:tc>
          <w:tcPr>
            <w:tcW w:w="1403" w:type="dxa"/>
            <w:shd w:val="clear" w:color="auto" w:fill="auto"/>
          </w:tcPr>
          <w:p w:rsidR="00F540A1" w:rsidRDefault="00F540A1" w:rsidP="0030727D">
            <w:pPr>
              <w:ind w:firstLine="0"/>
              <w:jc w:val="center"/>
              <w:rPr>
                <w:sz w:val="20"/>
              </w:rPr>
            </w:pPr>
            <w:r>
              <w:rPr>
                <w:sz w:val="20"/>
              </w:rPr>
              <w:t>0,1</w:t>
            </w:r>
          </w:p>
        </w:tc>
        <w:tc>
          <w:tcPr>
            <w:tcW w:w="3260" w:type="dxa"/>
            <w:shd w:val="clear" w:color="auto" w:fill="auto"/>
          </w:tcPr>
          <w:p w:rsidR="00F540A1" w:rsidRDefault="00F540A1" w:rsidP="0030727D">
            <w:pPr>
              <w:ind w:firstLine="0"/>
              <w:rPr>
                <w:sz w:val="20"/>
              </w:rPr>
            </w:pPr>
            <w:r>
              <w:rPr>
                <w:sz w:val="20"/>
              </w:rPr>
              <w:t xml:space="preserve">степень соответствия сроков поставки </w:t>
            </w:r>
          </w:p>
        </w:tc>
        <w:tc>
          <w:tcPr>
            <w:tcW w:w="1158" w:type="dxa"/>
            <w:shd w:val="clear" w:color="auto" w:fill="auto"/>
          </w:tcPr>
          <w:p w:rsidR="00F540A1" w:rsidRDefault="00F540A1" w:rsidP="0030727D">
            <w:pPr>
              <w:ind w:firstLine="0"/>
              <w:rPr>
                <w:sz w:val="20"/>
              </w:rPr>
            </w:pPr>
          </w:p>
        </w:tc>
      </w:tr>
      <w:tr w:rsidR="00F540A1" w:rsidTr="0030727D">
        <w:trPr>
          <w:jc w:val="center"/>
        </w:trPr>
        <w:tc>
          <w:tcPr>
            <w:tcW w:w="3195" w:type="dxa"/>
            <w:shd w:val="clear" w:color="auto" w:fill="auto"/>
          </w:tcPr>
          <w:p w:rsidR="00F540A1" w:rsidRDefault="00F540A1" w:rsidP="0030727D">
            <w:pPr>
              <w:ind w:firstLine="0"/>
              <w:rPr>
                <w:sz w:val="20"/>
              </w:rPr>
            </w:pPr>
            <w:r>
              <w:rPr>
                <w:sz w:val="20"/>
              </w:rPr>
              <w:t>Продавец – изготовитель</w:t>
            </w:r>
          </w:p>
        </w:tc>
        <w:tc>
          <w:tcPr>
            <w:tcW w:w="1382" w:type="dxa"/>
            <w:shd w:val="clear" w:color="auto" w:fill="auto"/>
          </w:tcPr>
          <w:p w:rsidR="00F540A1" w:rsidRDefault="00F540A1" w:rsidP="0030727D">
            <w:pPr>
              <w:ind w:firstLine="0"/>
              <w:jc w:val="center"/>
              <w:rPr>
                <w:sz w:val="20"/>
              </w:rPr>
            </w:pPr>
            <w:r>
              <w:rPr>
                <w:sz w:val="20"/>
              </w:rPr>
              <w:t>0,2</w:t>
            </w:r>
          </w:p>
        </w:tc>
        <w:tc>
          <w:tcPr>
            <w:tcW w:w="1403" w:type="dxa"/>
            <w:shd w:val="clear" w:color="auto" w:fill="auto"/>
          </w:tcPr>
          <w:p w:rsidR="00F540A1" w:rsidRDefault="00F540A1" w:rsidP="0030727D">
            <w:pPr>
              <w:ind w:firstLine="0"/>
              <w:jc w:val="center"/>
              <w:rPr>
                <w:sz w:val="20"/>
              </w:rPr>
            </w:pPr>
            <w:r>
              <w:rPr>
                <w:sz w:val="20"/>
              </w:rPr>
              <w:t>неприменимо</w:t>
            </w:r>
          </w:p>
        </w:tc>
        <w:tc>
          <w:tcPr>
            <w:tcW w:w="3260" w:type="dxa"/>
            <w:shd w:val="clear" w:color="auto" w:fill="auto"/>
          </w:tcPr>
          <w:p w:rsidR="00F540A1" w:rsidRDefault="00F540A1" w:rsidP="0030727D">
            <w:pPr>
              <w:ind w:firstLine="0"/>
              <w:rPr>
                <w:sz w:val="20"/>
              </w:rPr>
            </w:pPr>
          </w:p>
          <w:p w:rsidR="00F540A1" w:rsidRDefault="00F540A1" w:rsidP="0030727D">
            <w:pPr>
              <w:ind w:firstLine="0"/>
              <w:rPr>
                <w:sz w:val="20"/>
              </w:rPr>
            </w:pPr>
            <w:r>
              <w:rPr>
                <w:sz w:val="20"/>
              </w:rPr>
              <w:t>Оценка статуса поставщика по отношению к производителю</w:t>
            </w:r>
          </w:p>
        </w:tc>
        <w:tc>
          <w:tcPr>
            <w:tcW w:w="1158" w:type="dxa"/>
            <w:shd w:val="clear" w:color="auto" w:fill="auto"/>
          </w:tcPr>
          <w:p w:rsidR="00F540A1" w:rsidRDefault="00F540A1" w:rsidP="0030727D">
            <w:pPr>
              <w:ind w:firstLine="0"/>
              <w:rPr>
                <w:sz w:val="20"/>
              </w:rPr>
            </w:pPr>
          </w:p>
        </w:tc>
      </w:tr>
      <w:tr w:rsidR="00F540A1" w:rsidTr="0030727D">
        <w:trPr>
          <w:jc w:val="center"/>
        </w:trPr>
        <w:tc>
          <w:tcPr>
            <w:tcW w:w="3195" w:type="dxa"/>
            <w:shd w:val="clear" w:color="auto" w:fill="auto"/>
          </w:tcPr>
          <w:p w:rsidR="00F540A1" w:rsidRDefault="00F540A1" w:rsidP="0030727D">
            <w:pPr>
              <w:ind w:firstLine="0"/>
              <w:rPr>
                <w:sz w:val="20"/>
              </w:rPr>
            </w:pPr>
            <w:r>
              <w:rPr>
                <w:sz w:val="20"/>
              </w:rPr>
              <w:t>Степень соответствия предложения техническому заданию</w:t>
            </w:r>
          </w:p>
        </w:tc>
        <w:tc>
          <w:tcPr>
            <w:tcW w:w="1382" w:type="dxa"/>
            <w:shd w:val="clear" w:color="auto" w:fill="auto"/>
          </w:tcPr>
          <w:p w:rsidR="00F540A1" w:rsidRDefault="00F540A1" w:rsidP="0030727D">
            <w:pPr>
              <w:ind w:firstLine="0"/>
              <w:jc w:val="center"/>
              <w:rPr>
                <w:sz w:val="20"/>
              </w:rPr>
            </w:pPr>
            <w:r>
              <w:rPr>
                <w:sz w:val="20"/>
              </w:rPr>
              <w:t>0,2</w:t>
            </w:r>
          </w:p>
        </w:tc>
        <w:tc>
          <w:tcPr>
            <w:tcW w:w="1403" w:type="dxa"/>
            <w:shd w:val="clear" w:color="auto" w:fill="auto"/>
          </w:tcPr>
          <w:p w:rsidR="00F540A1" w:rsidRDefault="00F540A1" w:rsidP="0030727D">
            <w:pPr>
              <w:ind w:firstLine="0"/>
              <w:jc w:val="center"/>
              <w:rPr>
                <w:sz w:val="20"/>
              </w:rPr>
            </w:pPr>
            <w:r>
              <w:rPr>
                <w:sz w:val="20"/>
              </w:rPr>
              <w:t>0,2</w:t>
            </w:r>
          </w:p>
        </w:tc>
        <w:tc>
          <w:tcPr>
            <w:tcW w:w="3260" w:type="dxa"/>
            <w:shd w:val="clear" w:color="auto" w:fill="auto"/>
          </w:tcPr>
          <w:p w:rsidR="00F540A1" w:rsidRDefault="00F540A1" w:rsidP="0030727D">
            <w:pPr>
              <w:ind w:firstLine="0"/>
              <w:rPr>
                <w:sz w:val="20"/>
              </w:rPr>
            </w:pPr>
          </w:p>
          <w:p w:rsidR="00F540A1" w:rsidRDefault="00F540A1" w:rsidP="0030727D">
            <w:pPr>
              <w:ind w:firstLine="0"/>
              <w:rPr>
                <w:sz w:val="20"/>
              </w:rPr>
            </w:pPr>
            <w:r>
              <w:rPr>
                <w:sz w:val="20"/>
              </w:rPr>
              <w:t xml:space="preserve">Степень соответствия техническим требованиям </w:t>
            </w:r>
          </w:p>
        </w:tc>
        <w:tc>
          <w:tcPr>
            <w:tcW w:w="1158" w:type="dxa"/>
            <w:shd w:val="clear" w:color="auto" w:fill="auto"/>
          </w:tcPr>
          <w:p w:rsidR="00F540A1" w:rsidRDefault="00F540A1" w:rsidP="0030727D">
            <w:pPr>
              <w:ind w:firstLine="0"/>
              <w:rPr>
                <w:sz w:val="20"/>
              </w:rPr>
            </w:pPr>
          </w:p>
        </w:tc>
      </w:tr>
      <w:tr w:rsidR="00F540A1" w:rsidTr="0030727D">
        <w:trPr>
          <w:jc w:val="center"/>
        </w:trPr>
        <w:tc>
          <w:tcPr>
            <w:tcW w:w="3195" w:type="dxa"/>
            <w:shd w:val="clear" w:color="auto" w:fill="auto"/>
          </w:tcPr>
          <w:p w:rsidR="00F540A1" w:rsidRDefault="00F540A1" w:rsidP="0030727D">
            <w:pPr>
              <w:ind w:firstLine="0"/>
              <w:rPr>
                <w:sz w:val="20"/>
              </w:rPr>
            </w:pPr>
            <w:r>
              <w:rPr>
                <w:sz w:val="20"/>
              </w:rPr>
              <w:t xml:space="preserve">Опыт работы по выполнению аналогичных договоров </w:t>
            </w:r>
          </w:p>
        </w:tc>
        <w:tc>
          <w:tcPr>
            <w:tcW w:w="1382" w:type="dxa"/>
            <w:shd w:val="clear" w:color="auto" w:fill="auto"/>
          </w:tcPr>
          <w:p w:rsidR="00F540A1" w:rsidRDefault="00F540A1" w:rsidP="0030727D">
            <w:pPr>
              <w:ind w:firstLine="0"/>
              <w:jc w:val="center"/>
              <w:rPr>
                <w:sz w:val="20"/>
              </w:rPr>
            </w:pPr>
            <w:r>
              <w:rPr>
                <w:sz w:val="20"/>
              </w:rPr>
              <w:t>0,1</w:t>
            </w:r>
          </w:p>
        </w:tc>
        <w:tc>
          <w:tcPr>
            <w:tcW w:w="1403" w:type="dxa"/>
            <w:shd w:val="clear" w:color="auto" w:fill="auto"/>
          </w:tcPr>
          <w:p w:rsidR="00F540A1" w:rsidRDefault="00F540A1" w:rsidP="0030727D">
            <w:pPr>
              <w:ind w:firstLine="0"/>
              <w:jc w:val="center"/>
              <w:rPr>
                <w:sz w:val="20"/>
              </w:rPr>
            </w:pPr>
            <w:r>
              <w:rPr>
                <w:sz w:val="20"/>
              </w:rPr>
              <w:t>0,2</w:t>
            </w:r>
          </w:p>
        </w:tc>
        <w:tc>
          <w:tcPr>
            <w:tcW w:w="3260" w:type="dxa"/>
            <w:shd w:val="clear" w:color="auto" w:fill="auto"/>
          </w:tcPr>
          <w:p w:rsidR="00F540A1" w:rsidRDefault="00F540A1" w:rsidP="0030727D">
            <w:pPr>
              <w:ind w:firstLine="0"/>
              <w:rPr>
                <w:sz w:val="20"/>
              </w:rPr>
            </w:pPr>
            <w:r>
              <w:rPr>
                <w:sz w:val="20"/>
              </w:rPr>
              <w:t xml:space="preserve"> оценка наличия у участника опыта выполнения аналогичных договоров</w:t>
            </w:r>
          </w:p>
        </w:tc>
        <w:tc>
          <w:tcPr>
            <w:tcW w:w="1158" w:type="dxa"/>
            <w:shd w:val="clear" w:color="auto" w:fill="auto"/>
          </w:tcPr>
          <w:p w:rsidR="00F540A1" w:rsidRDefault="00F540A1" w:rsidP="0030727D">
            <w:pPr>
              <w:ind w:firstLine="0"/>
              <w:rPr>
                <w:sz w:val="20"/>
              </w:rPr>
            </w:pPr>
          </w:p>
        </w:tc>
      </w:tr>
      <w:tr w:rsidR="00F540A1" w:rsidTr="0030727D">
        <w:trPr>
          <w:jc w:val="center"/>
        </w:trPr>
        <w:tc>
          <w:tcPr>
            <w:tcW w:w="3195" w:type="dxa"/>
            <w:shd w:val="clear" w:color="auto" w:fill="auto"/>
          </w:tcPr>
          <w:p w:rsidR="00F540A1" w:rsidRDefault="00F540A1" w:rsidP="0030727D">
            <w:pPr>
              <w:ind w:firstLine="0"/>
              <w:rPr>
                <w:sz w:val="20"/>
              </w:rPr>
            </w:pPr>
            <w:r>
              <w:rPr>
                <w:sz w:val="20"/>
              </w:rPr>
              <w:t>Количество квалифицированного персонала, привлекаемого для выполнения работ</w:t>
            </w:r>
          </w:p>
        </w:tc>
        <w:tc>
          <w:tcPr>
            <w:tcW w:w="1382" w:type="dxa"/>
            <w:shd w:val="clear" w:color="auto" w:fill="auto"/>
          </w:tcPr>
          <w:p w:rsidR="00F540A1" w:rsidRDefault="00F540A1" w:rsidP="0030727D">
            <w:pPr>
              <w:ind w:firstLine="0"/>
              <w:jc w:val="center"/>
              <w:rPr>
                <w:sz w:val="20"/>
              </w:rPr>
            </w:pPr>
            <w:r>
              <w:rPr>
                <w:sz w:val="20"/>
              </w:rPr>
              <w:t>неприменимо</w:t>
            </w:r>
          </w:p>
        </w:tc>
        <w:tc>
          <w:tcPr>
            <w:tcW w:w="1403" w:type="dxa"/>
            <w:shd w:val="clear" w:color="auto" w:fill="auto"/>
          </w:tcPr>
          <w:p w:rsidR="00F540A1" w:rsidRDefault="00F540A1" w:rsidP="0030727D">
            <w:pPr>
              <w:ind w:firstLine="0"/>
              <w:jc w:val="center"/>
              <w:rPr>
                <w:sz w:val="20"/>
              </w:rPr>
            </w:pPr>
            <w:r>
              <w:rPr>
                <w:sz w:val="20"/>
              </w:rPr>
              <w:t>0,2</w:t>
            </w:r>
          </w:p>
        </w:tc>
        <w:tc>
          <w:tcPr>
            <w:tcW w:w="3260" w:type="dxa"/>
            <w:shd w:val="clear" w:color="auto" w:fill="auto"/>
          </w:tcPr>
          <w:p w:rsidR="00F540A1" w:rsidRDefault="00F540A1" w:rsidP="0030727D">
            <w:pPr>
              <w:ind w:firstLine="0"/>
              <w:rPr>
                <w:sz w:val="20"/>
              </w:rPr>
            </w:pPr>
            <w:r>
              <w:rPr>
                <w:sz w:val="20"/>
              </w:rPr>
              <w:t>оценка имеющихся кадровых ресурсов</w:t>
            </w:r>
          </w:p>
        </w:tc>
        <w:tc>
          <w:tcPr>
            <w:tcW w:w="1158" w:type="dxa"/>
            <w:shd w:val="clear" w:color="auto" w:fill="auto"/>
          </w:tcPr>
          <w:p w:rsidR="00F540A1" w:rsidRDefault="00F540A1" w:rsidP="0030727D">
            <w:pPr>
              <w:ind w:firstLine="0"/>
              <w:rPr>
                <w:sz w:val="20"/>
              </w:rPr>
            </w:pPr>
          </w:p>
        </w:tc>
      </w:tr>
      <w:tr w:rsidR="00F540A1" w:rsidTr="0030727D">
        <w:trPr>
          <w:jc w:val="center"/>
        </w:trPr>
        <w:tc>
          <w:tcPr>
            <w:tcW w:w="3195" w:type="dxa"/>
            <w:shd w:val="clear" w:color="auto" w:fill="auto"/>
          </w:tcPr>
          <w:p w:rsidR="00F540A1" w:rsidRDefault="00F540A1" w:rsidP="0030727D">
            <w:pPr>
              <w:ind w:firstLine="0"/>
              <w:rPr>
                <w:sz w:val="20"/>
              </w:rPr>
            </w:pPr>
            <w:r>
              <w:rPr>
                <w:sz w:val="20"/>
              </w:rPr>
              <w:t>Срок действия оферты</w:t>
            </w:r>
          </w:p>
        </w:tc>
        <w:tc>
          <w:tcPr>
            <w:tcW w:w="1382" w:type="dxa"/>
            <w:shd w:val="clear" w:color="auto" w:fill="auto"/>
          </w:tcPr>
          <w:p w:rsidR="00F540A1" w:rsidRDefault="00F540A1" w:rsidP="0030727D">
            <w:pPr>
              <w:ind w:firstLine="0"/>
              <w:jc w:val="center"/>
              <w:rPr>
                <w:sz w:val="20"/>
              </w:rPr>
            </w:pPr>
            <w:r>
              <w:rPr>
                <w:sz w:val="20"/>
              </w:rPr>
              <w:t>0,05</w:t>
            </w:r>
          </w:p>
        </w:tc>
        <w:tc>
          <w:tcPr>
            <w:tcW w:w="1403" w:type="dxa"/>
            <w:shd w:val="clear" w:color="auto" w:fill="auto"/>
          </w:tcPr>
          <w:p w:rsidR="00F540A1" w:rsidRDefault="00F540A1" w:rsidP="0030727D">
            <w:pPr>
              <w:ind w:firstLine="0"/>
              <w:jc w:val="center"/>
              <w:rPr>
                <w:sz w:val="20"/>
              </w:rPr>
            </w:pPr>
            <w:r>
              <w:rPr>
                <w:sz w:val="20"/>
              </w:rPr>
              <w:t>0,05</w:t>
            </w:r>
          </w:p>
        </w:tc>
        <w:tc>
          <w:tcPr>
            <w:tcW w:w="3260" w:type="dxa"/>
            <w:shd w:val="clear" w:color="auto" w:fill="auto"/>
          </w:tcPr>
          <w:p w:rsidR="00F540A1" w:rsidRDefault="00F540A1" w:rsidP="0030727D">
            <w:pPr>
              <w:ind w:firstLine="0"/>
              <w:rPr>
                <w:sz w:val="20"/>
              </w:rPr>
            </w:pPr>
            <w:r>
              <w:rPr>
                <w:sz w:val="20"/>
              </w:rPr>
              <w:t>оценка сроков действия оферты</w:t>
            </w:r>
          </w:p>
        </w:tc>
        <w:tc>
          <w:tcPr>
            <w:tcW w:w="1158" w:type="dxa"/>
            <w:tcBorders>
              <w:bottom w:val="single" w:sz="4" w:space="0" w:color="000000"/>
            </w:tcBorders>
            <w:shd w:val="clear" w:color="auto" w:fill="auto"/>
          </w:tcPr>
          <w:p w:rsidR="00F540A1" w:rsidRDefault="00F540A1" w:rsidP="0030727D">
            <w:pPr>
              <w:ind w:firstLine="0"/>
              <w:rPr>
                <w:sz w:val="20"/>
              </w:rPr>
            </w:pPr>
          </w:p>
        </w:tc>
      </w:tr>
      <w:tr w:rsidR="00F540A1" w:rsidTr="0030727D">
        <w:trPr>
          <w:jc w:val="center"/>
        </w:trPr>
        <w:tc>
          <w:tcPr>
            <w:tcW w:w="3195" w:type="dxa"/>
            <w:shd w:val="clear" w:color="auto" w:fill="auto"/>
          </w:tcPr>
          <w:p w:rsidR="00F540A1" w:rsidRDefault="00F540A1" w:rsidP="0030727D">
            <w:pPr>
              <w:ind w:firstLine="0"/>
              <w:rPr>
                <w:sz w:val="20"/>
              </w:rPr>
            </w:pPr>
            <w:r>
              <w:rPr>
                <w:sz w:val="20"/>
              </w:rPr>
              <w:t>Рейтинг:</w:t>
            </w:r>
          </w:p>
        </w:tc>
        <w:tc>
          <w:tcPr>
            <w:tcW w:w="2785" w:type="dxa"/>
            <w:gridSpan w:val="2"/>
            <w:shd w:val="clear" w:color="auto" w:fill="auto"/>
          </w:tcPr>
          <w:p w:rsidR="00F540A1" w:rsidRDefault="00F540A1" w:rsidP="0030727D">
            <w:pPr>
              <w:ind w:firstLine="0"/>
              <w:rPr>
                <w:sz w:val="20"/>
              </w:rPr>
            </w:pPr>
            <w:r>
              <w:rPr>
                <w:sz w:val="20"/>
              </w:rPr>
              <w:t>Сумма столбца 2 = 1</w:t>
            </w:r>
          </w:p>
        </w:tc>
        <w:tc>
          <w:tcPr>
            <w:tcW w:w="3260" w:type="dxa"/>
            <w:shd w:val="clear" w:color="auto" w:fill="auto"/>
          </w:tcPr>
          <w:p w:rsidR="00F540A1" w:rsidRDefault="00F540A1" w:rsidP="0030727D">
            <w:pPr>
              <w:ind w:firstLine="0"/>
              <w:rPr>
                <w:sz w:val="20"/>
              </w:rPr>
            </w:pPr>
            <w:r>
              <w:rPr>
                <w:sz w:val="20"/>
              </w:rPr>
              <w:t>неприменимо</w:t>
            </w:r>
          </w:p>
        </w:tc>
        <w:tc>
          <w:tcPr>
            <w:tcW w:w="1158" w:type="dxa"/>
            <w:shd w:val="clear" w:color="auto" w:fill="auto"/>
          </w:tcPr>
          <w:p w:rsidR="00F540A1" w:rsidRDefault="00F540A1" w:rsidP="0030727D">
            <w:pPr>
              <w:shd w:val="clear" w:color="auto" w:fill="E5B8B7"/>
              <w:ind w:firstLine="0"/>
              <w:rPr>
                <w:sz w:val="20"/>
              </w:rPr>
            </w:pPr>
            <w:r>
              <w:rPr>
                <w:sz w:val="20"/>
              </w:rPr>
              <w:t>Рейтинг (Сумма столбца 4)</w:t>
            </w:r>
          </w:p>
        </w:tc>
      </w:tr>
    </w:tbl>
    <w:p w:rsidR="00F540A1" w:rsidRDefault="00F540A1" w:rsidP="00F540A1">
      <w:pPr>
        <w:ind w:left="567"/>
      </w:pPr>
    </w:p>
    <w:p w:rsidR="00F540A1" w:rsidRDefault="00F540A1" w:rsidP="00F540A1">
      <w:pPr>
        <w:tabs>
          <w:tab w:val="left" w:pos="993"/>
        </w:tabs>
        <w:outlineLvl w:val="1"/>
        <w:rPr>
          <w:rFonts w:eastAsia="Calibri"/>
          <w:bCs/>
          <w:szCs w:val="24"/>
        </w:rPr>
      </w:pPr>
      <w:bookmarkStart w:id="179" w:name="_Toc337639873"/>
      <w:bookmarkStart w:id="180" w:name="_Toc356564511"/>
      <w:bookmarkStart w:id="181" w:name="_Toc356567207"/>
      <w:bookmarkStart w:id="182" w:name="_Toc378687954"/>
      <w:bookmarkStart w:id="183" w:name="_Toc378688436"/>
      <w:bookmarkStart w:id="184" w:name="_Toc399845203"/>
      <w:bookmarkStart w:id="185" w:name="_Toc431288876"/>
      <w:r>
        <w:rPr>
          <w:rFonts w:eastAsia="Calibri"/>
          <w:bCs/>
          <w:szCs w:val="24"/>
        </w:rPr>
        <w:t>3.2.2 Вычисление попозиционного рейтинга состоит из вычисления неценового рейтинга и вычисления приведённой цены.</w:t>
      </w:r>
      <w:bookmarkEnd w:id="179"/>
      <w:bookmarkEnd w:id="180"/>
      <w:bookmarkEnd w:id="181"/>
      <w:bookmarkEnd w:id="182"/>
      <w:bookmarkEnd w:id="183"/>
      <w:bookmarkEnd w:id="184"/>
      <w:bookmarkEnd w:id="185"/>
    </w:p>
    <w:p w:rsidR="00F540A1" w:rsidRDefault="00F540A1" w:rsidP="00F540A1">
      <w:pPr>
        <w:tabs>
          <w:tab w:val="left" w:pos="993"/>
        </w:tabs>
        <w:outlineLvl w:val="1"/>
        <w:rPr>
          <w:rFonts w:eastAsia="Calibri"/>
          <w:bCs/>
          <w:szCs w:val="24"/>
        </w:rPr>
      </w:pPr>
      <w:bookmarkStart w:id="186" w:name="_Toc337639874"/>
      <w:bookmarkStart w:id="187" w:name="_Toc356564512"/>
      <w:bookmarkStart w:id="188" w:name="_Toc356567208"/>
      <w:bookmarkStart w:id="189" w:name="_Toc378687955"/>
      <w:bookmarkStart w:id="190" w:name="_Toc378688437"/>
      <w:bookmarkStart w:id="191" w:name="_Toc399845204"/>
      <w:bookmarkStart w:id="192" w:name="_Toc431288877"/>
      <w:r>
        <w:rPr>
          <w:rFonts w:eastAsia="Calibri"/>
          <w:bCs/>
          <w:szCs w:val="24"/>
        </w:rPr>
        <w:t>3.2.3 Вычисление неценового рейтинга</w:t>
      </w:r>
      <w:r>
        <w:rPr>
          <w:rFonts w:eastAsia="Calibri"/>
          <w:b/>
          <w:bCs/>
          <w:szCs w:val="24"/>
        </w:rPr>
        <w:t xml:space="preserve"> </w:t>
      </w:r>
      <w:r>
        <w:rPr>
          <w:rFonts w:eastAsia="Calibri"/>
          <w:bCs/>
          <w:szCs w:val="24"/>
        </w:rPr>
        <w:t>производится аналогично вычислению рейтинга предложения участника закупки, за исключением того, что из перечня критериев Таблицы 2 исключается «Дисконтированная стоимость», а удельный вес исключённого критерия «Дисконтированная стоимость» равномерно распределяется между оставшимися критериями.</w:t>
      </w:r>
      <w:bookmarkEnd w:id="186"/>
      <w:bookmarkEnd w:id="187"/>
      <w:bookmarkEnd w:id="188"/>
      <w:bookmarkEnd w:id="189"/>
      <w:bookmarkEnd w:id="190"/>
      <w:bookmarkEnd w:id="191"/>
      <w:bookmarkEnd w:id="192"/>
    </w:p>
    <w:p w:rsidR="00F540A1" w:rsidRDefault="00F540A1" w:rsidP="00F540A1">
      <w:pPr>
        <w:tabs>
          <w:tab w:val="left" w:pos="993"/>
        </w:tabs>
        <w:outlineLvl w:val="1"/>
        <w:rPr>
          <w:rFonts w:eastAsia="Calibri"/>
          <w:bCs/>
          <w:szCs w:val="24"/>
        </w:rPr>
      </w:pPr>
      <w:bookmarkStart w:id="193" w:name="_Toc337639875"/>
      <w:bookmarkStart w:id="194" w:name="_Toc356564513"/>
      <w:bookmarkStart w:id="195" w:name="_Toc356567209"/>
      <w:bookmarkStart w:id="196" w:name="_Toc378687956"/>
      <w:bookmarkStart w:id="197" w:name="_Toc378688438"/>
      <w:bookmarkStart w:id="198" w:name="_Toc399845205"/>
      <w:bookmarkStart w:id="199" w:name="_Toc431288878"/>
      <w:r>
        <w:rPr>
          <w:rFonts w:eastAsia="Calibri"/>
          <w:bCs/>
          <w:szCs w:val="24"/>
        </w:rPr>
        <w:t>3.2.4 Вычисление приведённой цены.</w:t>
      </w:r>
      <w:bookmarkEnd w:id="193"/>
      <w:bookmarkEnd w:id="194"/>
      <w:bookmarkEnd w:id="195"/>
      <w:bookmarkEnd w:id="196"/>
      <w:bookmarkEnd w:id="197"/>
      <w:bookmarkEnd w:id="198"/>
      <w:bookmarkEnd w:id="199"/>
    </w:p>
    <w:p w:rsidR="00F540A1" w:rsidRDefault="00F540A1" w:rsidP="00F540A1">
      <w:pPr>
        <w:tabs>
          <w:tab w:val="left" w:pos="1276"/>
        </w:tabs>
        <w:outlineLvl w:val="2"/>
        <w:rPr>
          <w:rFonts w:eastAsia="Calibri"/>
          <w:bCs/>
          <w:szCs w:val="24"/>
        </w:rPr>
      </w:pPr>
      <w:bookmarkStart w:id="200" w:name="_Toc337639876"/>
      <w:bookmarkStart w:id="201" w:name="_Toc356564514"/>
      <w:bookmarkStart w:id="202" w:name="_Toc356567210"/>
      <w:bookmarkStart w:id="203" w:name="_Toc378687957"/>
      <w:bookmarkStart w:id="204" w:name="_Toc378688439"/>
      <w:bookmarkStart w:id="205" w:name="_Toc399845206"/>
      <w:bookmarkStart w:id="206" w:name="_Toc431288879"/>
      <w:r>
        <w:rPr>
          <w:rFonts w:eastAsia="Calibri"/>
          <w:bCs/>
          <w:szCs w:val="24"/>
        </w:rPr>
        <w:t>3.2.4.1 Неценовой рейтинг добавляется во вкладку стандартной матрицы анализа, где сравниваются ценовые предложения. Если на предыдущих стадиях неценовой рейтинг вычислялся только для определённой номенклатурной группы, он, соответственно, проставляется только для позиций этой номенклатурной группы.</w:t>
      </w:r>
      <w:bookmarkEnd w:id="200"/>
      <w:bookmarkEnd w:id="201"/>
      <w:bookmarkEnd w:id="202"/>
      <w:bookmarkEnd w:id="203"/>
      <w:bookmarkEnd w:id="204"/>
      <w:bookmarkEnd w:id="205"/>
      <w:bookmarkEnd w:id="206"/>
    </w:p>
    <w:p w:rsidR="00F540A1" w:rsidRDefault="00F540A1" w:rsidP="00F540A1">
      <w:pPr>
        <w:tabs>
          <w:tab w:val="left" w:pos="1276"/>
        </w:tabs>
        <w:outlineLvl w:val="2"/>
        <w:rPr>
          <w:rFonts w:eastAsia="Calibri"/>
          <w:bCs/>
          <w:szCs w:val="24"/>
        </w:rPr>
      </w:pPr>
      <w:bookmarkStart w:id="207" w:name="_Toc337639877"/>
      <w:bookmarkStart w:id="208" w:name="_Toc356564515"/>
      <w:bookmarkStart w:id="209" w:name="_Toc356567211"/>
      <w:bookmarkStart w:id="210" w:name="_Toc378687958"/>
      <w:bookmarkStart w:id="211" w:name="_Toc378688440"/>
      <w:bookmarkStart w:id="212" w:name="_Toc399845207"/>
      <w:bookmarkStart w:id="213" w:name="_Toc431288880"/>
      <w:r>
        <w:rPr>
          <w:rFonts w:eastAsia="Calibri"/>
          <w:bCs/>
          <w:szCs w:val="24"/>
        </w:rPr>
        <w:t>3.2.4.2 Приведённая цена рассчитывается как частное цены и неценового рейтинга (Таблицу 3</w:t>
      </w:r>
      <w:bookmarkEnd w:id="207"/>
      <w:r>
        <w:rPr>
          <w:rFonts w:eastAsia="Calibri"/>
          <w:bCs/>
          <w:szCs w:val="24"/>
        </w:rPr>
        <w:t>)</w:t>
      </w:r>
      <w:bookmarkEnd w:id="208"/>
      <w:bookmarkEnd w:id="209"/>
      <w:bookmarkEnd w:id="210"/>
      <w:bookmarkEnd w:id="211"/>
      <w:r>
        <w:rPr>
          <w:rFonts w:eastAsia="Calibri"/>
          <w:bCs/>
          <w:szCs w:val="24"/>
        </w:rPr>
        <w:t>.</w:t>
      </w:r>
      <w:bookmarkEnd w:id="212"/>
      <w:bookmarkEnd w:id="213"/>
    </w:p>
    <w:p w:rsidR="00F540A1" w:rsidRDefault="00F540A1" w:rsidP="00F540A1">
      <w:pPr>
        <w:jc w:val="left"/>
      </w:pPr>
      <w:r>
        <w:t xml:space="preserve">Таблица 3 </w:t>
      </w:r>
      <w:r>
        <w:rPr>
          <w:szCs w:val="24"/>
        </w:rPr>
        <w:t>–</w:t>
      </w:r>
      <w:r>
        <w:t xml:space="preserve"> Пример матрицы анализа с вычисленной приведённой ценой </w:t>
      </w:r>
    </w:p>
    <w:tbl>
      <w:tblPr>
        <w:tblW w:w="9510" w:type="dxa"/>
        <w:tblInd w:w="96" w:type="dxa"/>
        <w:tblLook w:val="04A0" w:firstRow="1" w:lastRow="0" w:firstColumn="1" w:lastColumn="0" w:noHBand="0" w:noVBand="1"/>
      </w:tblPr>
      <w:tblGrid>
        <w:gridCol w:w="1465"/>
        <w:gridCol w:w="1566"/>
        <w:gridCol w:w="1757"/>
        <w:gridCol w:w="1701"/>
        <w:gridCol w:w="1341"/>
        <w:gridCol w:w="1680"/>
      </w:tblGrid>
      <w:tr w:rsidR="00F540A1" w:rsidTr="0030727D">
        <w:trPr>
          <w:trHeight w:val="288"/>
        </w:trPr>
        <w:tc>
          <w:tcPr>
            <w:tcW w:w="9510" w:type="dxa"/>
            <w:gridSpan w:val="6"/>
            <w:tcBorders>
              <w:top w:val="single" w:sz="4" w:space="0" w:color="auto"/>
              <w:left w:val="single" w:sz="4" w:space="0" w:color="auto"/>
              <w:bottom w:val="single" w:sz="4" w:space="0" w:color="auto"/>
              <w:right w:val="single" w:sz="4" w:space="0" w:color="auto"/>
            </w:tcBorders>
            <w:shd w:val="clear" w:color="000000" w:fill="EAF1DD"/>
            <w:noWrap/>
            <w:vAlign w:val="bottom"/>
            <w:hideMark/>
          </w:tcPr>
          <w:p w:rsidR="00F540A1" w:rsidRDefault="00F540A1" w:rsidP="0030727D">
            <w:pPr>
              <w:jc w:val="center"/>
              <w:rPr>
                <w:sz w:val="20"/>
              </w:rPr>
            </w:pPr>
            <w:bookmarkStart w:id="214" w:name="OLE_LINK1"/>
            <w:r>
              <w:rPr>
                <w:sz w:val="20"/>
              </w:rPr>
              <w:t>Участник ОЗП</w:t>
            </w:r>
          </w:p>
        </w:tc>
      </w:tr>
      <w:tr w:rsidR="00F540A1" w:rsidTr="0030727D">
        <w:trPr>
          <w:trHeight w:val="288"/>
        </w:trPr>
        <w:tc>
          <w:tcPr>
            <w:tcW w:w="951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540A1" w:rsidRDefault="00F540A1" w:rsidP="0030727D">
            <w:pPr>
              <w:jc w:val="center"/>
              <w:rPr>
                <w:sz w:val="20"/>
              </w:rPr>
            </w:pPr>
            <w:r>
              <w:rPr>
                <w:sz w:val="20"/>
              </w:rPr>
              <w:t>Адрес</w:t>
            </w:r>
          </w:p>
        </w:tc>
      </w:tr>
      <w:tr w:rsidR="00F540A1" w:rsidTr="0030727D">
        <w:trPr>
          <w:trHeight w:val="198"/>
        </w:trPr>
        <w:tc>
          <w:tcPr>
            <w:tcW w:w="1340" w:type="dxa"/>
            <w:tcBorders>
              <w:top w:val="single" w:sz="4" w:space="0" w:color="auto"/>
              <w:left w:val="single" w:sz="4" w:space="0" w:color="auto"/>
              <w:bottom w:val="single" w:sz="4" w:space="0" w:color="auto"/>
              <w:right w:val="single" w:sz="4" w:space="0" w:color="auto"/>
            </w:tcBorders>
            <w:vAlign w:val="center"/>
            <w:hideMark/>
          </w:tcPr>
          <w:p w:rsidR="00F540A1" w:rsidRDefault="00F540A1" w:rsidP="0030727D">
            <w:pPr>
              <w:rPr>
                <w:sz w:val="20"/>
              </w:rPr>
            </w:pPr>
            <w:r>
              <w:rPr>
                <w:sz w:val="20"/>
              </w:rPr>
              <w:t>1</w:t>
            </w:r>
          </w:p>
        </w:tc>
        <w:tc>
          <w:tcPr>
            <w:tcW w:w="1451" w:type="dxa"/>
            <w:tcBorders>
              <w:top w:val="single" w:sz="4" w:space="0" w:color="auto"/>
              <w:left w:val="single" w:sz="4" w:space="0" w:color="auto"/>
              <w:bottom w:val="single" w:sz="4" w:space="0" w:color="auto"/>
              <w:right w:val="single" w:sz="4" w:space="0" w:color="auto"/>
            </w:tcBorders>
            <w:vAlign w:val="center"/>
            <w:hideMark/>
          </w:tcPr>
          <w:p w:rsidR="00F540A1" w:rsidRDefault="00F540A1" w:rsidP="0030727D">
            <w:pPr>
              <w:rPr>
                <w:sz w:val="20"/>
              </w:rPr>
            </w:pPr>
            <w:r>
              <w:rPr>
                <w:sz w:val="20"/>
              </w:rPr>
              <w:t>2</w:t>
            </w:r>
          </w:p>
        </w:tc>
        <w:tc>
          <w:tcPr>
            <w:tcW w:w="1757" w:type="dxa"/>
            <w:tcBorders>
              <w:top w:val="single" w:sz="4" w:space="0" w:color="auto"/>
              <w:left w:val="nil"/>
              <w:bottom w:val="single" w:sz="4" w:space="0" w:color="auto"/>
              <w:right w:val="single" w:sz="4" w:space="0" w:color="auto"/>
            </w:tcBorders>
            <w:shd w:val="clear" w:color="auto" w:fill="auto"/>
            <w:vAlign w:val="center"/>
            <w:hideMark/>
          </w:tcPr>
          <w:p w:rsidR="00F540A1" w:rsidRDefault="00F540A1" w:rsidP="0030727D">
            <w:pPr>
              <w:rPr>
                <w:sz w:val="20"/>
              </w:rPr>
            </w:pPr>
            <w:r>
              <w:rPr>
                <w:sz w:val="20"/>
              </w:rPr>
              <w:t>3</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540A1" w:rsidRDefault="00F540A1" w:rsidP="0030727D">
            <w:pPr>
              <w:rPr>
                <w:sz w:val="20"/>
              </w:rPr>
            </w:pPr>
            <w:r>
              <w:rPr>
                <w:sz w:val="20"/>
              </w:rPr>
              <w:t>4</w:t>
            </w:r>
          </w:p>
        </w:tc>
        <w:tc>
          <w:tcPr>
            <w:tcW w:w="1341" w:type="dxa"/>
            <w:tcBorders>
              <w:top w:val="single" w:sz="4" w:space="0" w:color="auto"/>
              <w:left w:val="nil"/>
              <w:bottom w:val="single" w:sz="4" w:space="0" w:color="auto"/>
              <w:right w:val="single" w:sz="4" w:space="0" w:color="auto"/>
            </w:tcBorders>
            <w:shd w:val="clear" w:color="auto" w:fill="auto"/>
            <w:noWrap/>
            <w:vAlign w:val="center"/>
            <w:hideMark/>
          </w:tcPr>
          <w:p w:rsidR="00F540A1" w:rsidRDefault="00F540A1" w:rsidP="0030727D">
            <w:pPr>
              <w:rPr>
                <w:sz w:val="20"/>
              </w:rPr>
            </w:pPr>
            <w:r>
              <w:rPr>
                <w:sz w:val="20"/>
              </w:rPr>
              <w:t>5</w:t>
            </w:r>
          </w:p>
        </w:tc>
        <w:tc>
          <w:tcPr>
            <w:tcW w:w="1920" w:type="dxa"/>
            <w:tcBorders>
              <w:top w:val="single" w:sz="4" w:space="0" w:color="auto"/>
              <w:bottom w:val="single" w:sz="4" w:space="0" w:color="auto"/>
              <w:right w:val="single" w:sz="4" w:space="0" w:color="auto"/>
            </w:tcBorders>
            <w:vAlign w:val="center"/>
          </w:tcPr>
          <w:p w:rsidR="00F540A1" w:rsidRDefault="00F540A1" w:rsidP="0030727D">
            <w:pPr>
              <w:rPr>
                <w:sz w:val="20"/>
              </w:rPr>
            </w:pPr>
            <w:r>
              <w:rPr>
                <w:sz w:val="20"/>
              </w:rPr>
              <w:t>6</w:t>
            </w:r>
          </w:p>
        </w:tc>
      </w:tr>
      <w:bookmarkEnd w:id="214"/>
      <w:tr w:rsidR="00F540A1" w:rsidTr="0030727D">
        <w:trPr>
          <w:trHeight w:val="591"/>
        </w:trPr>
        <w:tc>
          <w:tcPr>
            <w:tcW w:w="1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540A1" w:rsidRDefault="00F540A1" w:rsidP="0030727D">
            <w:pPr>
              <w:ind w:firstLine="0"/>
              <w:jc w:val="center"/>
              <w:rPr>
                <w:sz w:val="20"/>
              </w:rPr>
            </w:pPr>
            <w:r>
              <w:rPr>
                <w:sz w:val="20"/>
              </w:rPr>
              <w:t>Наименование</w:t>
            </w:r>
          </w:p>
        </w:tc>
        <w:tc>
          <w:tcPr>
            <w:tcW w:w="14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540A1" w:rsidRDefault="00F540A1" w:rsidP="0030727D">
            <w:pPr>
              <w:ind w:hanging="1"/>
              <w:jc w:val="center"/>
              <w:rPr>
                <w:sz w:val="20"/>
              </w:rPr>
            </w:pPr>
            <w:r>
              <w:rPr>
                <w:sz w:val="20"/>
              </w:rPr>
              <w:t>Производитель, страна происхождения</w:t>
            </w:r>
          </w:p>
        </w:tc>
        <w:tc>
          <w:tcPr>
            <w:tcW w:w="1757" w:type="dxa"/>
            <w:tcBorders>
              <w:top w:val="single" w:sz="4" w:space="0" w:color="auto"/>
              <w:left w:val="nil"/>
              <w:bottom w:val="single" w:sz="4" w:space="0" w:color="auto"/>
              <w:right w:val="single" w:sz="4" w:space="0" w:color="auto"/>
            </w:tcBorders>
            <w:shd w:val="clear" w:color="auto" w:fill="auto"/>
            <w:vAlign w:val="bottom"/>
            <w:hideMark/>
          </w:tcPr>
          <w:p w:rsidR="00F540A1" w:rsidRDefault="00F540A1" w:rsidP="0030727D">
            <w:pPr>
              <w:ind w:hanging="1"/>
              <w:jc w:val="center"/>
              <w:rPr>
                <w:sz w:val="20"/>
              </w:rPr>
            </w:pPr>
            <w:r>
              <w:rPr>
                <w:sz w:val="20"/>
              </w:rPr>
              <w:t>Цена, руб. с учетом НДС</w:t>
            </w:r>
          </w:p>
        </w:tc>
        <w:tc>
          <w:tcPr>
            <w:tcW w:w="1701" w:type="dxa"/>
            <w:tcBorders>
              <w:top w:val="single" w:sz="4" w:space="0" w:color="auto"/>
              <w:left w:val="nil"/>
              <w:bottom w:val="single" w:sz="4" w:space="0" w:color="auto"/>
              <w:right w:val="single" w:sz="4" w:space="0" w:color="auto"/>
            </w:tcBorders>
            <w:shd w:val="clear" w:color="auto" w:fill="auto"/>
            <w:vAlign w:val="bottom"/>
            <w:hideMark/>
          </w:tcPr>
          <w:p w:rsidR="00F540A1" w:rsidRDefault="00F540A1" w:rsidP="0030727D">
            <w:pPr>
              <w:ind w:hanging="1"/>
              <w:jc w:val="center"/>
              <w:rPr>
                <w:sz w:val="20"/>
              </w:rPr>
            </w:pPr>
            <w:r>
              <w:rPr>
                <w:sz w:val="20"/>
              </w:rPr>
              <w:t xml:space="preserve">Стоимость, руб. с учетом НДС </w:t>
            </w:r>
          </w:p>
        </w:tc>
        <w:tc>
          <w:tcPr>
            <w:tcW w:w="1341" w:type="dxa"/>
            <w:vMerge w:val="restart"/>
            <w:tcBorders>
              <w:top w:val="single" w:sz="4" w:space="0" w:color="auto"/>
              <w:left w:val="nil"/>
              <w:bottom w:val="single" w:sz="4" w:space="0" w:color="auto"/>
              <w:right w:val="single" w:sz="4" w:space="0" w:color="auto"/>
            </w:tcBorders>
            <w:shd w:val="clear" w:color="auto" w:fill="auto"/>
            <w:noWrap/>
            <w:vAlign w:val="center"/>
            <w:hideMark/>
          </w:tcPr>
          <w:p w:rsidR="00F540A1" w:rsidRDefault="00F540A1" w:rsidP="0030727D">
            <w:pPr>
              <w:shd w:val="clear" w:color="auto" w:fill="E5B8B7"/>
              <w:ind w:hanging="1"/>
              <w:jc w:val="center"/>
              <w:rPr>
                <w:sz w:val="20"/>
              </w:rPr>
            </w:pPr>
            <w:r>
              <w:rPr>
                <w:sz w:val="20"/>
              </w:rPr>
              <w:t>Неценовой рейтинг</w:t>
            </w:r>
          </w:p>
          <w:p w:rsidR="00F540A1" w:rsidRDefault="00F540A1" w:rsidP="0030727D">
            <w:pPr>
              <w:shd w:val="clear" w:color="auto" w:fill="E5B8B7"/>
              <w:ind w:hanging="1"/>
              <w:jc w:val="center"/>
              <w:rPr>
                <w:sz w:val="20"/>
              </w:rPr>
            </w:pPr>
          </w:p>
        </w:tc>
        <w:tc>
          <w:tcPr>
            <w:tcW w:w="1920" w:type="dxa"/>
            <w:vMerge w:val="restart"/>
            <w:tcBorders>
              <w:top w:val="single" w:sz="4" w:space="0" w:color="auto"/>
              <w:bottom w:val="single" w:sz="4" w:space="0" w:color="auto"/>
              <w:right w:val="single" w:sz="4" w:space="0" w:color="auto"/>
            </w:tcBorders>
            <w:vAlign w:val="center"/>
          </w:tcPr>
          <w:p w:rsidR="00F540A1" w:rsidRDefault="00F540A1" w:rsidP="0030727D">
            <w:pPr>
              <w:shd w:val="clear" w:color="auto" w:fill="E5B8B7"/>
              <w:ind w:hanging="1"/>
              <w:jc w:val="center"/>
              <w:rPr>
                <w:sz w:val="20"/>
              </w:rPr>
            </w:pPr>
            <w:r>
              <w:rPr>
                <w:sz w:val="20"/>
              </w:rPr>
              <w:t>Приведённая цена</w:t>
            </w:r>
          </w:p>
          <w:p w:rsidR="00F540A1" w:rsidRDefault="00F540A1" w:rsidP="0030727D">
            <w:pPr>
              <w:shd w:val="clear" w:color="auto" w:fill="E5B8B7"/>
              <w:ind w:hanging="1"/>
              <w:jc w:val="center"/>
              <w:rPr>
                <w:sz w:val="20"/>
              </w:rPr>
            </w:pPr>
            <w:r>
              <w:rPr>
                <w:sz w:val="20"/>
              </w:rPr>
              <w:t>6 = 3</w:t>
            </w:r>
            <w:r>
              <w:rPr>
                <w:sz w:val="20"/>
                <w:lang w:val="en-US"/>
              </w:rPr>
              <w:t>/</w:t>
            </w:r>
            <w:r>
              <w:rPr>
                <w:sz w:val="20"/>
              </w:rPr>
              <w:t>5</w:t>
            </w:r>
          </w:p>
        </w:tc>
      </w:tr>
      <w:tr w:rsidR="00F540A1" w:rsidTr="0030727D">
        <w:trPr>
          <w:trHeight w:val="557"/>
        </w:trPr>
        <w:tc>
          <w:tcPr>
            <w:tcW w:w="1340" w:type="dxa"/>
            <w:vMerge/>
            <w:tcBorders>
              <w:top w:val="single" w:sz="4" w:space="0" w:color="auto"/>
              <w:left w:val="single" w:sz="4" w:space="0" w:color="auto"/>
              <w:bottom w:val="single" w:sz="4" w:space="0" w:color="auto"/>
              <w:right w:val="single" w:sz="4" w:space="0" w:color="auto"/>
            </w:tcBorders>
            <w:vAlign w:val="center"/>
            <w:hideMark/>
          </w:tcPr>
          <w:p w:rsidR="00F540A1" w:rsidRDefault="00F540A1" w:rsidP="0030727D">
            <w:pPr>
              <w:ind w:firstLine="0"/>
              <w:jc w:val="left"/>
              <w:rPr>
                <w:sz w:val="20"/>
              </w:rPr>
            </w:pPr>
          </w:p>
        </w:tc>
        <w:tc>
          <w:tcPr>
            <w:tcW w:w="1451" w:type="dxa"/>
            <w:vMerge/>
            <w:tcBorders>
              <w:top w:val="single" w:sz="4" w:space="0" w:color="auto"/>
              <w:left w:val="single" w:sz="4" w:space="0" w:color="auto"/>
              <w:bottom w:val="single" w:sz="4" w:space="0" w:color="auto"/>
              <w:right w:val="single" w:sz="4" w:space="0" w:color="auto"/>
            </w:tcBorders>
            <w:vAlign w:val="center"/>
            <w:hideMark/>
          </w:tcPr>
          <w:p w:rsidR="00F540A1" w:rsidRDefault="00F540A1" w:rsidP="0030727D">
            <w:pPr>
              <w:rPr>
                <w:sz w:val="20"/>
              </w:rPr>
            </w:pPr>
          </w:p>
        </w:tc>
        <w:tc>
          <w:tcPr>
            <w:tcW w:w="1757" w:type="dxa"/>
            <w:tcBorders>
              <w:top w:val="single" w:sz="4" w:space="0" w:color="auto"/>
              <w:left w:val="nil"/>
              <w:bottom w:val="single" w:sz="4" w:space="0" w:color="auto"/>
              <w:right w:val="single" w:sz="4" w:space="0" w:color="auto"/>
            </w:tcBorders>
            <w:shd w:val="clear" w:color="auto" w:fill="auto"/>
            <w:vAlign w:val="bottom"/>
            <w:hideMark/>
          </w:tcPr>
          <w:p w:rsidR="00F540A1" w:rsidRDefault="00F540A1" w:rsidP="0030727D">
            <w:pPr>
              <w:ind w:hanging="8"/>
              <w:jc w:val="center"/>
              <w:rPr>
                <w:sz w:val="20"/>
              </w:rPr>
            </w:pPr>
            <w:r>
              <w:rPr>
                <w:sz w:val="20"/>
              </w:rPr>
              <w:t>включая транспортные расходы</w:t>
            </w:r>
          </w:p>
        </w:tc>
        <w:tc>
          <w:tcPr>
            <w:tcW w:w="1701" w:type="dxa"/>
            <w:tcBorders>
              <w:top w:val="single" w:sz="4" w:space="0" w:color="auto"/>
              <w:left w:val="nil"/>
              <w:bottom w:val="single" w:sz="4" w:space="0" w:color="auto"/>
              <w:right w:val="single" w:sz="4" w:space="0" w:color="auto"/>
            </w:tcBorders>
            <w:shd w:val="clear" w:color="auto" w:fill="auto"/>
            <w:vAlign w:val="bottom"/>
            <w:hideMark/>
          </w:tcPr>
          <w:p w:rsidR="00F540A1" w:rsidRDefault="00F540A1" w:rsidP="0030727D">
            <w:pPr>
              <w:ind w:hanging="8"/>
              <w:jc w:val="center"/>
              <w:rPr>
                <w:sz w:val="20"/>
              </w:rPr>
            </w:pPr>
            <w:r>
              <w:rPr>
                <w:sz w:val="20"/>
              </w:rPr>
              <w:t>включая транспортные расходы</w:t>
            </w:r>
          </w:p>
        </w:tc>
        <w:tc>
          <w:tcPr>
            <w:tcW w:w="1341" w:type="dxa"/>
            <w:vMerge/>
            <w:tcBorders>
              <w:top w:val="single" w:sz="4" w:space="0" w:color="auto"/>
              <w:left w:val="nil"/>
              <w:bottom w:val="single" w:sz="4" w:space="0" w:color="auto"/>
              <w:right w:val="single" w:sz="4" w:space="0" w:color="auto"/>
            </w:tcBorders>
            <w:shd w:val="clear" w:color="auto" w:fill="auto"/>
            <w:noWrap/>
            <w:vAlign w:val="bottom"/>
            <w:hideMark/>
          </w:tcPr>
          <w:p w:rsidR="00F540A1" w:rsidRDefault="00F540A1" w:rsidP="0030727D">
            <w:pPr>
              <w:rPr>
                <w:sz w:val="20"/>
              </w:rPr>
            </w:pPr>
          </w:p>
        </w:tc>
        <w:tc>
          <w:tcPr>
            <w:tcW w:w="1920" w:type="dxa"/>
            <w:vMerge/>
            <w:tcBorders>
              <w:top w:val="single" w:sz="4" w:space="0" w:color="auto"/>
              <w:bottom w:val="single" w:sz="4" w:space="0" w:color="auto"/>
              <w:right w:val="single" w:sz="4" w:space="0" w:color="auto"/>
            </w:tcBorders>
            <w:vAlign w:val="bottom"/>
          </w:tcPr>
          <w:p w:rsidR="00F540A1" w:rsidRDefault="00F540A1" w:rsidP="0030727D">
            <w:pPr>
              <w:shd w:val="clear" w:color="auto" w:fill="E5B8B7"/>
              <w:rPr>
                <w:sz w:val="20"/>
              </w:rPr>
            </w:pPr>
          </w:p>
        </w:tc>
      </w:tr>
      <w:tr w:rsidR="00F540A1" w:rsidTr="0030727D">
        <w:trPr>
          <w:trHeight w:val="340"/>
        </w:trPr>
        <w:tc>
          <w:tcPr>
            <w:tcW w:w="1340" w:type="dxa"/>
            <w:tcBorders>
              <w:top w:val="single" w:sz="4" w:space="0" w:color="auto"/>
              <w:left w:val="single" w:sz="4" w:space="0" w:color="auto"/>
              <w:bottom w:val="single" w:sz="4" w:space="0" w:color="auto"/>
              <w:right w:val="single" w:sz="4" w:space="0" w:color="auto"/>
            </w:tcBorders>
            <w:vAlign w:val="center"/>
            <w:hideMark/>
          </w:tcPr>
          <w:p w:rsidR="00F540A1" w:rsidRDefault="00F540A1" w:rsidP="0030727D">
            <w:pPr>
              <w:ind w:firstLine="0"/>
              <w:jc w:val="left"/>
              <w:rPr>
                <w:i/>
                <w:sz w:val="20"/>
              </w:rPr>
            </w:pPr>
            <w:r>
              <w:rPr>
                <w:i/>
                <w:sz w:val="20"/>
              </w:rPr>
              <w:t>Товар 1</w:t>
            </w:r>
          </w:p>
        </w:tc>
        <w:tc>
          <w:tcPr>
            <w:tcW w:w="1451" w:type="dxa"/>
            <w:tcBorders>
              <w:top w:val="single" w:sz="4" w:space="0" w:color="auto"/>
              <w:left w:val="single" w:sz="4" w:space="0" w:color="auto"/>
              <w:bottom w:val="single" w:sz="4" w:space="0" w:color="auto"/>
              <w:right w:val="single" w:sz="4" w:space="0" w:color="auto"/>
            </w:tcBorders>
            <w:vAlign w:val="center"/>
            <w:hideMark/>
          </w:tcPr>
          <w:p w:rsidR="00F540A1" w:rsidRDefault="00F540A1" w:rsidP="0030727D">
            <w:pPr>
              <w:rPr>
                <w:sz w:val="20"/>
              </w:rPr>
            </w:pPr>
          </w:p>
        </w:tc>
        <w:tc>
          <w:tcPr>
            <w:tcW w:w="1757" w:type="dxa"/>
            <w:tcBorders>
              <w:top w:val="single" w:sz="4" w:space="0" w:color="auto"/>
              <w:left w:val="nil"/>
              <w:bottom w:val="single" w:sz="4" w:space="0" w:color="auto"/>
              <w:right w:val="single" w:sz="4" w:space="0" w:color="auto"/>
            </w:tcBorders>
            <w:shd w:val="clear" w:color="auto" w:fill="auto"/>
            <w:vAlign w:val="bottom"/>
            <w:hideMark/>
          </w:tcPr>
          <w:p w:rsidR="00F540A1" w:rsidRDefault="00F540A1" w:rsidP="0030727D">
            <w:pPr>
              <w:jc w:val="center"/>
              <w:rPr>
                <w:sz w:val="20"/>
              </w:rPr>
            </w:pPr>
          </w:p>
        </w:tc>
        <w:tc>
          <w:tcPr>
            <w:tcW w:w="1701" w:type="dxa"/>
            <w:tcBorders>
              <w:top w:val="single" w:sz="4" w:space="0" w:color="auto"/>
              <w:left w:val="nil"/>
              <w:bottom w:val="single" w:sz="4" w:space="0" w:color="auto"/>
              <w:right w:val="single" w:sz="4" w:space="0" w:color="auto"/>
            </w:tcBorders>
            <w:shd w:val="clear" w:color="auto" w:fill="auto"/>
            <w:vAlign w:val="bottom"/>
            <w:hideMark/>
          </w:tcPr>
          <w:p w:rsidR="00F540A1" w:rsidRDefault="00F540A1" w:rsidP="0030727D">
            <w:pPr>
              <w:jc w:val="center"/>
              <w:rPr>
                <w:sz w:val="20"/>
              </w:rPr>
            </w:pPr>
          </w:p>
        </w:tc>
        <w:tc>
          <w:tcPr>
            <w:tcW w:w="1341" w:type="dxa"/>
            <w:tcBorders>
              <w:top w:val="single" w:sz="4" w:space="0" w:color="auto"/>
              <w:left w:val="nil"/>
              <w:bottom w:val="single" w:sz="4" w:space="0" w:color="auto"/>
              <w:right w:val="single" w:sz="4" w:space="0" w:color="auto"/>
            </w:tcBorders>
            <w:shd w:val="clear" w:color="auto" w:fill="auto"/>
            <w:noWrap/>
            <w:vAlign w:val="bottom"/>
            <w:hideMark/>
          </w:tcPr>
          <w:p w:rsidR="00F540A1" w:rsidRDefault="00F540A1" w:rsidP="0030727D">
            <w:pPr>
              <w:rPr>
                <w:sz w:val="20"/>
              </w:rPr>
            </w:pPr>
          </w:p>
        </w:tc>
        <w:tc>
          <w:tcPr>
            <w:tcW w:w="1920" w:type="dxa"/>
            <w:tcBorders>
              <w:top w:val="single" w:sz="4" w:space="0" w:color="auto"/>
              <w:bottom w:val="single" w:sz="4" w:space="0" w:color="auto"/>
              <w:right w:val="single" w:sz="4" w:space="0" w:color="auto"/>
            </w:tcBorders>
            <w:vAlign w:val="bottom"/>
          </w:tcPr>
          <w:p w:rsidR="00F540A1" w:rsidRDefault="00F540A1" w:rsidP="0030727D">
            <w:pPr>
              <w:shd w:val="clear" w:color="auto" w:fill="E5B8B7"/>
              <w:ind w:firstLine="0"/>
              <w:rPr>
                <w:sz w:val="20"/>
              </w:rPr>
            </w:pPr>
            <w:r>
              <w:rPr>
                <w:sz w:val="20"/>
              </w:rPr>
              <w:t>Вычислить</w:t>
            </w:r>
          </w:p>
        </w:tc>
      </w:tr>
      <w:tr w:rsidR="00F540A1" w:rsidTr="0030727D">
        <w:trPr>
          <w:trHeight w:val="274"/>
        </w:trPr>
        <w:tc>
          <w:tcPr>
            <w:tcW w:w="1340" w:type="dxa"/>
            <w:tcBorders>
              <w:top w:val="single" w:sz="4" w:space="0" w:color="auto"/>
              <w:left w:val="single" w:sz="4" w:space="0" w:color="auto"/>
              <w:bottom w:val="single" w:sz="4" w:space="0" w:color="auto"/>
              <w:right w:val="single" w:sz="4" w:space="0" w:color="auto"/>
            </w:tcBorders>
            <w:vAlign w:val="center"/>
            <w:hideMark/>
          </w:tcPr>
          <w:p w:rsidR="00F540A1" w:rsidRDefault="00F540A1" w:rsidP="0030727D">
            <w:pPr>
              <w:ind w:firstLine="0"/>
              <w:jc w:val="left"/>
              <w:rPr>
                <w:i/>
                <w:sz w:val="20"/>
              </w:rPr>
            </w:pPr>
            <w:r>
              <w:rPr>
                <w:i/>
                <w:sz w:val="20"/>
              </w:rPr>
              <w:t>Товар 2</w:t>
            </w:r>
          </w:p>
        </w:tc>
        <w:tc>
          <w:tcPr>
            <w:tcW w:w="1451" w:type="dxa"/>
            <w:tcBorders>
              <w:top w:val="single" w:sz="4" w:space="0" w:color="auto"/>
              <w:left w:val="single" w:sz="4" w:space="0" w:color="auto"/>
              <w:bottom w:val="single" w:sz="4" w:space="0" w:color="auto"/>
              <w:right w:val="single" w:sz="4" w:space="0" w:color="auto"/>
            </w:tcBorders>
            <w:vAlign w:val="center"/>
            <w:hideMark/>
          </w:tcPr>
          <w:p w:rsidR="00F540A1" w:rsidRDefault="00F540A1" w:rsidP="0030727D">
            <w:pPr>
              <w:rPr>
                <w:sz w:val="20"/>
              </w:rPr>
            </w:pPr>
          </w:p>
        </w:tc>
        <w:tc>
          <w:tcPr>
            <w:tcW w:w="1757" w:type="dxa"/>
            <w:tcBorders>
              <w:top w:val="single" w:sz="4" w:space="0" w:color="auto"/>
              <w:left w:val="nil"/>
              <w:bottom w:val="single" w:sz="4" w:space="0" w:color="auto"/>
              <w:right w:val="single" w:sz="4" w:space="0" w:color="auto"/>
            </w:tcBorders>
            <w:shd w:val="clear" w:color="auto" w:fill="auto"/>
            <w:vAlign w:val="bottom"/>
            <w:hideMark/>
          </w:tcPr>
          <w:p w:rsidR="00F540A1" w:rsidRDefault="00F540A1" w:rsidP="0030727D">
            <w:pPr>
              <w:jc w:val="center"/>
              <w:rPr>
                <w:sz w:val="20"/>
              </w:rPr>
            </w:pPr>
          </w:p>
        </w:tc>
        <w:tc>
          <w:tcPr>
            <w:tcW w:w="1701" w:type="dxa"/>
            <w:tcBorders>
              <w:top w:val="single" w:sz="4" w:space="0" w:color="auto"/>
              <w:left w:val="nil"/>
              <w:bottom w:val="single" w:sz="4" w:space="0" w:color="auto"/>
              <w:right w:val="single" w:sz="4" w:space="0" w:color="auto"/>
            </w:tcBorders>
            <w:shd w:val="clear" w:color="auto" w:fill="auto"/>
            <w:vAlign w:val="bottom"/>
            <w:hideMark/>
          </w:tcPr>
          <w:p w:rsidR="00F540A1" w:rsidRDefault="00F540A1" w:rsidP="0030727D">
            <w:pPr>
              <w:jc w:val="center"/>
              <w:rPr>
                <w:sz w:val="20"/>
              </w:rPr>
            </w:pPr>
          </w:p>
        </w:tc>
        <w:tc>
          <w:tcPr>
            <w:tcW w:w="1341" w:type="dxa"/>
            <w:tcBorders>
              <w:top w:val="single" w:sz="4" w:space="0" w:color="auto"/>
              <w:left w:val="nil"/>
              <w:bottom w:val="single" w:sz="4" w:space="0" w:color="auto"/>
              <w:right w:val="single" w:sz="4" w:space="0" w:color="auto"/>
            </w:tcBorders>
            <w:shd w:val="clear" w:color="auto" w:fill="auto"/>
            <w:noWrap/>
            <w:vAlign w:val="bottom"/>
            <w:hideMark/>
          </w:tcPr>
          <w:p w:rsidR="00F540A1" w:rsidRDefault="00F540A1" w:rsidP="0030727D">
            <w:pPr>
              <w:rPr>
                <w:sz w:val="20"/>
              </w:rPr>
            </w:pPr>
          </w:p>
        </w:tc>
        <w:tc>
          <w:tcPr>
            <w:tcW w:w="1920" w:type="dxa"/>
            <w:tcBorders>
              <w:top w:val="single" w:sz="4" w:space="0" w:color="auto"/>
              <w:bottom w:val="single" w:sz="4" w:space="0" w:color="auto"/>
              <w:right w:val="single" w:sz="4" w:space="0" w:color="auto"/>
            </w:tcBorders>
            <w:vAlign w:val="bottom"/>
          </w:tcPr>
          <w:p w:rsidR="00F540A1" w:rsidRDefault="00F540A1" w:rsidP="0030727D">
            <w:pPr>
              <w:shd w:val="clear" w:color="auto" w:fill="E5B8B7"/>
              <w:ind w:firstLine="0"/>
              <w:rPr>
                <w:sz w:val="20"/>
              </w:rPr>
            </w:pPr>
            <w:r>
              <w:rPr>
                <w:sz w:val="20"/>
              </w:rPr>
              <w:t>Вычислить</w:t>
            </w:r>
          </w:p>
        </w:tc>
      </w:tr>
    </w:tbl>
    <w:p w:rsidR="00F540A1" w:rsidRDefault="00F540A1" w:rsidP="00F540A1">
      <w:pPr>
        <w:tabs>
          <w:tab w:val="left" w:pos="1134"/>
        </w:tabs>
        <w:ind w:firstLine="426"/>
        <w:outlineLvl w:val="1"/>
        <w:rPr>
          <w:rFonts w:eastAsia="Calibri"/>
          <w:bCs/>
          <w:szCs w:val="26"/>
        </w:rPr>
      </w:pPr>
      <w:bookmarkStart w:id="215" w:name="_Toc337639878"/>
      <w:bookmarkStart w:id="216" w:name="_Toc356564516"/>
      <w:bookmarkStart w:id="217" w:name="_Toc356567212"/>
      <w:bookmarkStart w:id="218" w:name="_Toc378687959"/>
      <w:bookmarkStart w:id="219" w:name="_Toc378688441"/>
    </w:p>
    <w:p w:rsidR="00F540A1" w:rsidRDefault="00F540A1" w:rsidP="00F540A1">
      <w:pPr>
        <w:tabs>
          <w:tab w:val="left" w:pos="1134"/>
        </w:tabs>
        <w:outlineLvl w:val="1"/>
        <w:rPr>
          <w:rFonts w:eastAsia="Calibri"/>
          <w:bCs/>
          <w:szCs w:val="26"/>
        </w:rPr>
      </w:pPr>
      <w:bookmarkStart w:id="220" w:name="_Toc399845208"/>
      <w:bookmarkStart w:id="221" w:name="_Toc431288881"/>
      <w:r>
        <w:rPr>
          <w:rFonts w:eastAsia="Calibri"/>
          <w:bCs/>
          <w:szCs w:val="26"/>
        </w:rPr>
        <w:t xml:space="preserve">3.2.5 Приведённая цена является синтетическим показателем, по которому можно сделать выбор, какая позиция какого поставщика является наиболее предпочтительной для Общества к </w:t>
      </w:r>
      <w:r>
        <w:rPr>
          <w:rFonts w:eastAsia="Calibri"/>
          <w:bCs/>
          <w:szCs w:val="26"/>
        </w:rPr>
        <w:lastRenderedPageBreak/>
        <w:t>закупке. Чем выше Приведённая цена, тем ниже предпочтительность для Общества к закупке.</w:t>
      </w:r>
      <w:bookmarkEnd w:id="215"/>
      <w:bookmarkEnd w:id="216"/>
      <w:bookmarkEnd w:id="217"/>
      <w:bookmarkEnd w:id="218"/>
      <w:bookmarkEnd w:id="219"/>
      <w:bookmarkEnd w:id="220"/>
      <w:bookmarkEnd w:id="221"/>
    </w:p>
    <w:p w:rsidR="00F540A1" w:rsidRDefault="00F540A1" w:rsidP="00F540A1">
      <w:pPr>
        <w:keepNext/>
        <w:keepLines/>
        <w:numPr>
          <w:ilvl w:val="0"/>
          <w:numId w:val="2"/>
        </w:numPr>
        <w:tabs>
          <w:tab w:val="left" w:pos="426"/>
        </w:tabs>
        <w:spacing w:before="120" w:after="120"/>
        <w:ind w:left="0" w:firstLine="0"/>
        <w:outlineLvl w:val="0"/>
        <w:rPr>
          <w:rFonts w:eastAsia="Calibri"/>
          <w:b/>
          <w:bCs/>
          <w:szCs w:val="28"/>
        </w:rPr>
      </w:pPr>
      <w:bookmarkStart w:id="222" w:name="_Toc330985317"/>
      <w:bookmarkStart w:id="223" w:name="_Toc331692535"/>
      <w:bookmarkStart w:id="224" w:name="_Toc331692556"/>
      <w:bookmarkStart w:id="225" w:name="_Toc332018498"/>
      <w:bookmarkStart w:id="226" w:name="_Toc337639547"/>
      <w:bookmarkStart w:id="227" w:name="_Toc337639879"/>
      <w:bookmarkStart w:id="228" w:name="_Toc356567213"/>
      <w:bookmarkStart w:id="229" w:name="_Toc378687960"/>
      <w:bookmarkStart w:id="230" w:name="_Toc378688442"/>
      <w:bookmarkStart w:id="231" w:name="_Toc399845209"/>
      <w:bookmarkStart w:id="232" w:name="_Toc431288882"/>
      <w:r>
        <w:rPr>
          <w:rFonts w:eastAsia="Calibri"/>
          <w:b/>
          <w:bCs/>
          <w:szCs w:val="28"/>
        </w:rPr>
        <w:t>Рекомендации к проставлению оценок критериев</w:t>
      </w:r>
      <w:bookmarkEnd w:id="222"/>
      <w:bookmarkEnd w:id="223"/>
      <w:bookmarkEnd w:id="224"/>
      <w:bookmarkEnd w:id="225"/>
      <w:bookmarkEnd w:id="226"/>
      <w:bookmarkEnd w:id="227"/>
      <w:bookmarkEnd w:id="228"/>
      <w:bookmarkEnd w:id="229"/>
      <w:bookmarkEnd w:id="230"/>
      <w:bookmarkEnd w:id="231"/>
      <w:bookmarkEnd w:id="232"/>
    </w:p>
    <w:p w:rsidR="00F540A1" w:rsidRDefault="00F540A1" w:rsidP="00F540A1">
      <w:pPr>
        <w:numPr>
          <w:ilvl w:val="1"/>
          <w:numId w:val="2"/>
        </w:numPr>
        <w:tabs>
          <w:tab w:val="left" w:pos="1134"/>
        </w:tabs>
        <w:ind w:left="0" w:firstLine="425"/>
        <w:outlineLvl w:val="1"/>
        <w:rPr>
          <w:rFonts w:eastAsia="Calibri"/>
          <w:bCs/>
          <w:szCs w:val="26"/>
        </w:rPr>
      </w:pPr>
      <w:bookmarkStart w:id="233" w:name="_Toc337639880"/>
      <w:bookmarkStart w:id="234" w:name="_Toc356564518"/>
      <w:bookmarkStart w:id="235" w:name="_Toc356567214"/>
      <w:bookmarkStart w:id="236" w:name="_Toc378687961"/>
      <w:bookmarkStart w:id="237" w:name="_Toc378688443"/>
      <w:bookmarkStart w:id="238" w:name="_Toc399845210"/>
      <w:bookmarkStart w:id="239" w:name="_Toc431288883"/>
      <w:r>
        <w:rPr>
          <w:rFonts w:eastAsia="Calibri"/>
          <w:bCs/>
          <w:szCs w:val="26"/>
        </w:rPr>
        <w:t>Оценивая каждый из критериев (Таблица 2), следует принимать во внимание, в первую очередь, сравнительную степень соответствия этому критерию предложения каждого участника, а также заключения служб Общества, которые привлекались к оценке предложений.</w:t>
      </w:r>
      <w:bookmarkEnd w:id="233"/>
      <w:bookmarkEnd w:id="234"/>
      <w:bookmarkEnd w:id="235"/>
      <w:bookmarkEnd w:id="236"/>
      <w:bookmarkEnd w:id="237"/>
      <w:bookmarkEnd w:id="238"/>
      <w:bookmarkEnd w:id="239"/>
    </w:p>
    <w:p w:rsidR="00F540A1" w:rsidRDefault="00F540A1" w:rsidP="00F540A1">
      <w:pPr>
        <w:numPr>
          <w:ilvl w:val="1"/>
          <w:numId w:val="2"/>
        </w:numPr>
        <w:tabs>
          <w:tab w:val="left" w:pos="1134"/>
        </w:tabs>
        <w:ind w:left="0" w:firstLine="425"/>
        <w:outlineLvl w:val="1"/>
        <w:rPr>
          <w:rFonts w:eastAsia="Calibri"/>
          <w:bCs/>
          <w:szCs w:val="26"/>
        </w:rPr>
      </w:pPr>
      <w:bookmarkStart w:id="240" w:name="_Toc337639882"/>
      <w:bookmarkStart w:id="241" w:name="_Toc356564520"/>
      <w:bookmarkStart w:id="242" w:name="_Toc356567216"/>
      <w:bookmarkStart w:id="243" w:name="_Toc378687963"/>
      <w:bookmarkStart w:id="244" w:name="_Toc378688445"/>
      <w:bookmarkStart w:id="245" w:name="_Toc399845211"/>
      <w:bookmarkStart w:id="246" w:name="_Toc431288884"/>
      <w:r>
        <w:rPr>
          <w:rFonts w:eastAsia="Calibri"/>
          <w:bCs/>
          <w:szCs w:val="26"/>
        </w:rPr>
        <w:t>Для процедуры закупки «Маркетинговое исследование» может использоваться следующая упрощённая схема вычисления рейтинга (Таблица 4</w:t>
      </w:r>
      <w:bookmarkEnd w:id="240"/>
      <w:r>
        <w:rPr>
          <w:rFonts w:eastAsia="Calibri"/>
          <w:bCs/>
          <w:szCs w:val="26"/>
        </w:rPr>
        <w:t>).</w:t>
      </w:r>
      <w:bookmarkEnd w:id="241"/>
      <w:bookmarkEnd w:id="242"/>
      <w:bookmarkEnd w:id="243"/>
      <w:bookmarkEnd w:id="244"/>
      <w:bookmarkEnd w:id="245"/>
      <w:bookmarkEnd w:id="246"/>
    </w:p>
    <w:p w:rsidR="00F540A1" w:rsidRDefault="00F540A1" w:rsidP="00F540A1">
      <w:pPr>
        <w:numPr>
          <w:ilvl w:val="1"/>
          <w:numId w:val="0"/>
        </w:numPr>
        <w:tabs>
          <w:tab w:val="num" w:pos="709"/>
        </w:tabs>
        <w:ind w:firstLine="425"/>
        <w:outlineLvl w:val="1"/>
        <w:rPr>
          <w:rFonts w:eastAsia="Calibri"/>
          <w:bCs/>
          <w:szCs w:val="26"/>
        </w:rPr>
      </w:pPr>
      <w:bookmarkStart w:id="247" w:name="_Toc337639883"/>
      <w:bookmarkStart w:id="248" w:name="_Toc356564521"/>
      <w:bookmarkStart w:id="249" w:name="_Toc356567217"/>
      <w:bookmarkStart w:id="250" w:name="_Toc378687964"/>
      <w:bookmarkStart w:id="251" w:name="_Toc378688446"/>
      <w:bookmarkStart w:id="252" w:name="_Toc399845212"/>
      <w:bookmarkStart w:id="253" w:name="_Toc431288885"/>
      <w:r>
        <w:rPr>
          <w:rFonts w:eastAsia="Calibri"/>
          <w:bCs/>
          <w:szCs w:val="26"/>
        </w:rPr>
        <w:t xml:space="preserve">Таблица 4 </w:t>
      </w:r>
      <w:r>
        <w:rPr>
          <w:szCs w:val="24"/>
        </w:rPr>
        <w:t>–</w:t>
      </w:r>
      <w:r>
        <w:rPr>
          <w:rFonts w:eastAsia="Calibri"/>
          <w:bCs/>
          <w:szCs w:val="26"/>
        </w:rPr>
        <w:t xml:space="preserve"> Рейтинг предложения участника закупки методом маркетингового исследования</w:t>
      </w:r>
      <w:bookmarkEnd w:id="247"/>
      <w:bookmarkEnd w:id="248"/>
      <w:bookmarkEnd w:id="249"/>
      <w:bookmarkEnd w:id="250"/>
      <w:bookmarkEnd w:id="251"/>
      <w:bookmarkEnd w:id="252"/>
      <w:bookmarkEnd w:id="253"/>
    </w:p>
    <w:tbl>
      <w:tblPr>
        <w:tblW w:w="93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64"/>
        <w:gridCol w:w="1485"/>
        <w:gridCol w:w="1458"/>
        <w:gridCol w:w="2228"/>
        <w:gridCol w:w="1187"/>
      </w:tblGrid>
      <w:tr w:rsidR="00F540A1" w:rsidTr="0030727D">
        <w:trPr>
          <w:jc w:val="center"/>
        </w:trPr>
        <w:tc>
          <w:tcPr>
            <w:tcW w:w="2964" w:type="dxa"/>
            <w:shd w:val="clear" w:color="auto" w:fill="auto"/>
          </w:tcPr>
          <w:p w:rsidR="00F540A1" w:rsidRDefault="00F540A1" w:rsidP="0030727D">
            <w:pPr>
              <w:ind w:firstLine="0"/>
              <w:jc w:val="left"/>
              <w:rPr>
                <w:i/>
                <w:sz w:val="20"/>
              </w:rPr>
            </w:pPr>
          </w:p>
        </w:tc>
        <w:tc>
          <w:tcPr>
            <w:tcW w:w="2943" w:type="dxa"/>
            <w:gridSpan w:val="2"/>
            <w:shd w:val="clear" w:color="auto" w:fill="auto"/>
          </w:tcPr>
          <w:p w:rsidR="00F540A1" w:rsidRDefault="00F540A1" w:rsidP="0030727D">
            <w:pPr>
              <w:ind w:firstLine="0"/>
              <w:jc w:val="left"/>
              <w:rPr>
                <w:b/>
                <w:i/>
                <w:sz w:val="20"/>
              </w:rPr>
            </w:pPr>
            <w:r>
              <w:rPr>
                <w:b/>
                <w:i/>
                <w:sz w:val="20"/>
              </w:rPr>
              <w:t>Название закупки</w:t>
            </w:r>
          </w:p>
        </w:tc>
        <w:tc>
          <w:tcPr>
            <w:tcW w:w="3415" w:type="dxa"/>
            <w:gridSpan w:val="2"/>
            <w:shd w:val="clear" w:color="auto" w:fill="auto"/>
          </w:tcPr>
          <w:p w:rsidR="00F540A1" w:rsidRDefault="00F540A1" w:rsidP="0030727D">
            <w:pPr>
              <w:ind w:firstLine="0"/>
              <w:jc w:val="left"/>
              <w:rPr>
                <w:b/>
                <w:i/>
                <w:sz w:val="20"/>
              </w:rPr>
            </w:pPr>
            <w:r>
              <w:rPr>
                <w:b/>
                <w:i/>
                <w:sz w:val="20"/>
              </w:rPr>
              <w:t>Участник закупки 1 (название)</w:t>
            </w:r>
          </w:p>
        </w:tc>
      </w:tr>
      <w:tr w:rsidR="00F540A1" w:rsidTr="0030727D">
        <w:trPr>
          <w:jc w:val="center"/>
        </w:trPr>
        <w:tc>
          <w:tcPr>
            <w:tcW w:w="2964" w:type="dxa"/>
            <w:shd w:val="clear" w:color="auto" w:fill="auto"/>
          </w:tcPr>
          <w:p w:rsidR="00F540A1" w:rsidRDefault="00F540A1" w:rsidP="0030727D">
            <w:pPr>
              <w:ind w:firstLine="0"/>
              <w:jc w:val="left"/>
              <w:rPr>
                <w:sz w:val="20"/>
              </w:rPr>
            </w:pPr>
            <w:r>
              <w:rPr>
                <w:sz w:val="20"/>
              </w:rPr>
              <w:t>Критерий выбора</w:t>
            </w:r>
          </w:p>
        </w:tc>
        <w:tc>
          <w:tcPr>
            <w:tcW w:w="2943" w:type="dxa"/>
            <w:gridSpan w:val="2"/>
            <w:shd w:val="clear" w:color="auto" w:fill="auto"/>
          </w:tcPr>
          <w:p w:rsidR="00F540A1" w:rsidRDefault="00F540A1" w:rsidP="0030727D">
            <w:pPr>
              <w:ind w:firstLine="0"/>
              <w:jc w:val="center"/>
              <w:rPr>
                <w:sz w:val="20"/>
              </w:rPr>
            </w:pPr>
            <w:r>
              <w:rPr>
                <w:sz w:val="20"/>
              </w:rPr>
              <w:t>Удельный вес критерия в общей оценке, от 0 до 1</w:t>
            </w:r>
          </w:p>
        </w:tc>
        <w:tc>
          <w:tcPr>
            <w:tcW w:w="2228" w:type="dxa"/>
            <w:shd w:val="clear" w:color="auto" w:fill="auto"/>
          </w:tcPr>
          <w:p w:rsidR="00F540A1" w:rsidRDefault="00F540A1" w:rsidP="0030727D">
            <w:pPr>
              <w:ind w:firstLine="0"/>
              <w:jc w:val="center"/>
              <w:rPr>
                <w:sz w:val="20"/>
              </w:rPr>
            </w:pPr>
            <w:r>
              <w:rPr>
                <w:sz w:val="20"/>
              </w:rPr>
              <w:t>Оценка критерия от 0 до 1</w:t>
            </w:r>
          </w:p>
        </w:tc>
        <w:tc>
          <w:tcPr>
            <w:tcW w:w="1187" w:type="dxa"/>
            <w:shd w:val="clear" w:color="auto" w:fill="auto"/>
          </w:tcPr>
          <w:p w:rsidR="00F540A1" w:rsidRDefault="00F540A1" w:rsidP="0030727D">
            <w:pPr>
              <w:ind w:firstLine="0"/>
              <w:jc w:val="center"/>
              <w:rPr>
                <w:sz w:val="20"/>
              </w:rPr>
            </w:pPr>
            <w:r>
              <w:rPr>
                <w:sz w:val="20"/>
              </w:rPr>
              <w:t>Рейтинг критерия</w:t>
            </w:r>
          </w:p>
          <w:p w:rsidR="00F540A1" w:rsidRDefault="00F540A1" w:rsidP="0030727D">
            <w:pPr>
              <w:ind w:firstLine="0"/>
              <w:jc w:val="center"/>
              <w:rPr>
                <w:sz w:val="20"/>
              </w:rPr>
            </w:pPr>
            <w:r>
              <w:rPr>
                <w:sz w:val="20"/>
              </w:rPr>
              <w:t>4 = 2*3</w:t>
            </w:r>
          </w:p>
        </w:tc>
      </w:tr>
      <w:tr w:rsidR="00F540A1" w:rsidTr="0030727D">
        <w:trPr>
          <w:jc w:val="center"/>
        </w:trPr>
        <w:tc>
          <w:tcPr>
            <w:tcW w:w="2964" w:type="dxa"/>
            <w:vMerge w:val="restart"/>
            <w:shd w:val="clear" w:color="auto" w:fill="auto"/>
            <w:vAlign w:val="center"/>
          </w:tcPr>
          <w:p w:rsidR="00F540A1" w:rsidRDefault="00F540A1" w:rsidP="0030727D">
            <w:pPr>
              <w:ind w:firstLine="0"/>
              <w:jc w:val="left"/>
              <w:rPr>
                <w:sz w:val="20"/>
              </w:rPr>
            </w:pPr>
            <w:r>
              <w:rPr>
                <w:sz w:val="20"/>
              </w:rPr>
              <w:t>1</w:t>
            </w:r>
          </w:p>
        </w:tc>
        <w:tc>
          <w:tcPr>
            <w:tcW w:w="2943" w:type="dxa"/>
            <w:gridSpan w:val="2"/>
            <w:shd w:val="clear" w:color="auto" w:fill="auto"/>
          </w:tcPr>
          <w:p w:rsidR="00F540A1" w:rsidRDefault="00F540A1" w:rsidP="0030727D">
            <w:pPr>
              <w:ind w:firstLine="0"/>
              <w:jc w:val="left"/>
              <w:rPr>
                <w:sz w:val="20"/>
              </w:rPr>
            </w:pPr>
            <w:r>
              <w:rPr>
                <w:sz w:val="20"/>
              </w:rPr>
              <w:t>2</w:t>
            </w:r>
          </w:p>
        </w:tc>
        <w:tc>
          <w:tcPr>
            <w:tcW w:w="2228" w:type="dxa"/>
            <w:vMerge w:val="restart"/>
            <w:shd w:val="clear" w:color="auto" w:fill="auto"/>
            <w:vAlign w:val="center"/>
          </w:tcPr>
          <w:p w:rsidR="00F540A1" w:rsidRDefault="00F540A1" w:rsidP="0030727D">
            <w:pPr>
              <w:ind w:firstLine="0"/>
              <w:jc w:val="left"/>
              <w:rPr>
                <w:sz w:val="20"/>
              </w:rPr>
            </w:pPr>
            <w:r>
              <w:rPr>
                <w:sz w:val="20"/>
              </w:rPr>
              <w:t>3</w:t>
            </w:r>
          </w:p>
        </w:tc>
        <w:tc>
          <w:tcPr>
            <w:tcW w:w="1187" w:type="dxa"/>
            <w:vMerge w:val="restart"/>
            <w:shd w:val="clear" w:color="auto" w:fill="auto"/>
            <w:vAlign w:val="center"/>
          </w:tcPr>
          <w:p w:rsidR="00F540A1" w:rsidRDefault="00F540A1" w:rsidP="0030727D">
            <w:pPr>
              <w:ind w:firstLine="0"/>
              <w:jc w:val="left"/>
              <w:rPr>
                <w:sz w:val="20"/>
              </w:rPr>
            </w:pPr>
            <w:r>
              <w:rPr>
                <w:sz w:val="20"/>
              </w:rPr>
              <w:t>4</w:t>
            </w:r>
          </w:p>
        </w:tc>
      </w:tr>
      <w:tr w:rsidR="00F540A1" w:rsidTr="0030727D">
        <w:trPr>
          <w:jc w:val="center"/>
        </w:trPr>
        <w:tc>
          <w:tcPr>
            <w:tcW w:w="2964" w:type="dxa"/>
            <w:vMerge/>
            <w:shd w:val="clear" w:color="auto" w:fill="auto"/>
          </w:tcPr>
          <w:p w:rsidR="00F540A1" w:rsidRDefault="00F540A1" w:rsidP="0030727D">
            <w:pPr>
              <w:ind w:firstLine="0"/>
              <w:jc w:val="left"/>
              <w:rPr>
                <w:sz w:val="20"/>
              </w:rPr>
            </w:pPr>
          </w:p>
        </w:tc>
        <w:tc>
          <w:tcPr>
            <w:tcW w:w="1485" w:type="dxa"/>
            <w:shd w:val="clear" w:color="auto" w:fill="auto"/>
          </w:tcPr>
          <w:p w:rsidR="00F540A1" w:rsidRDefault="00F540A1" w:rsidP="0030727D">
            <w:pPr>
              <w:ind w:firstLine="0"/>
              <w:jc w:val="left"/>
              <w:rPr>
                <w:sz w:val="20"/>
              </w:rPr>
            </w:pPr>
            <w:r>
              <w:rPr>
                <w:sz w:val="20"/>
              </w:rPr>
              <w:t>Для товаров</w:t>
            </w:r>
          </w:p>
        </w:tc>
        <w:tc>
          <w:tcPr>
            <w:tcW w:w="1458" w:type="dxa"/>
            <w:shd w:val="clear" w:color="auto" w:fill="auto"/>
          </w:tcPr>
          <w:p w:rsidR="00F540A1" w:rsidRDefault="00F540A1" w:rsidP="0030727D">
            <w:pPr>
              <w:ind w:firstLine="0"/>
              <w:jc w:val="left"/>
              <w:rPr>
                <w:sz w:val="20"/>
              </w:rPr>
            </w:pPr>
            <w:r>
              <w:rPr>
                <w:sz w:val="20"/>
              </w:rPr>
              <w:t>Для работ и услуг</w:t>
            </w:r>
          </w:p>
        </w:tc>
        <w:tc>
          <w:tcPr>
            <w:tcW w:w="2228" w:type="dxa"/>
            <w:vMerge/>
            <w:shd w:val="clear" w:color="auto" w:fill="auto"/>
          </w:tcPr>
          <w:p w:rsidR="00F540A1" w:rsidRDefault="00F540A1" w:rsidP="0030727D">
            <w:pPr>
              <w:ind w:firstLine="0"/>
              <w:jc w:val="left"/>
              <w:rPr>
                <w:sz w:val="20"/>
              </w:rPr>
            </w:pPr>
          </w:p>
        </w:tc>
        <w:tc>
          <w:tcPr>
            <w:tcW w:w="1187" w:type="dxa"/>
            <w:vMerge/>
            <w:shd w:val="clear" w:color="auto" w:fill="auto"/>
          </w:tcPr>
          <w:p w:rsidR="00F540A1" w:rsidRDefault="00F540A1" w:rsidP="0030727D">
            <w:pPr>
              <w:ind w:firstLine="0"/>
              <w:jc w:val="left"/>
              <w:rPr>
                <w:sz w:val="20"/>
              </w:rPr>
            </w:pPr>
          </w:p>
        </w:tc>
      </w:tr>
      <w:tr w:rsidR="00F540A1" w:rsidTr="0030727D">
        <w:trPr>
          <w:jc w:val="center"/>
        </w:trPr>
        <w:tc>
          <w:tcPr>
            <w:tcW w:w="2964" w:type="dxa"/>
            <w:shd w:val="clear" w:color="auto" w:fill="auto"/>
          </w:tcPr>
          <w:p w:rsidR="00F540A1" w:rsidRDefault="00F540A1" w:rsidP="0030727D">
            <w:pPr>
              <w:ind w:firstLine="0"/>
              <w:jc w:val="left"/>
              <w:rPr>
                <w:sz w:val="20"/>
              </w:rPr>
            </w:pPr>
            <w:r>
              <w:rPr>
                <w:sz w:val="20"/>
              </w:rPr>
              <w:t>Стоимость</w:t>
            </w:r>
          </w:p>
        </w:tc>
        <w:tc>
          <w:tcPr>
            <w:tcW w:w="1485" w:type="dxa"/>
            <w:shd w:val="clear" w:color="auto" w:fill="auto"/>
          </w:tcPr>
          <w:p w:rsidR="00F540A1" w:rsidRDefault="00F540A1" w:rsidP="0030727D">
            <w:pPr>
              <w:ind w:firstLine="0"/>
              <w:jc w:val="left"/>
              <w:rPr>
                <w:sz w:val="20"/>
              </w:rPr>
            </w:pPr>
            <w:r>
              <w:rPr>
                <w:sz w:val="20"/>
              </w:rPr>
              <w:t>0,4</w:t>
            </w:r>
          </w:p>
        </w:tc>
        <w:tc>
          <w:tcPr>
            <w:tcW w:w="1458" w:type="dxa"/>
            <w:shd w:val="clear" w:color="auto" w:fill="auto"/>
          </w:tcPr>
          <w:p w:rsidR="00F540A1" w:rsidRDefault="00F540A1" w:rsidP="0030727D">
            <w:pPr>
              <w:ind w:firstLine="0"/>
              <w:jc w:val="left"/>
              <w:rPr>
                <w:sz w:val="20"/>
              </w:rPr>
            </w:pPr>
            <w:r>
              <w:rPr>
                <w:sz w:val="20"/>
              </w:rPr>
              <w:t>0,3</w:t>
            </w:r>
          </w:p>
        </w:tc>
        <w:tc>
          <w:tcPr>
            <w:tcW w:w="2228" w:type="dxa"/>
            <w:shd w:val="clear" w:color="auto" w:fill="auto"/>
          </w:tcPr>
          <w:p w:rsidR="00F540A1" w:rsidRDefault="00F540A1" w:rsidP="0030727D">
            <w:pPr>
              <w:ind w:firstLine="0"/>
              <w:jc w:val="left"/>
              <w:rPr>
                <w:sz w:val="20"/>
              </w:rPr>
            </w:pPr>
            <w:r>
              <w:rPr>
                <w:sz w:val="20"/>
              </w:rPr>
              <w:t>оценка ценового предложения участника</w:t>
            </w:r>
          </w:p>
        </w:tc>
        <w:tc>
          <w:tcPr>
            <w:tcW w:w="1187" w:type="dxa"/>
            <w:shd w:val="clear" w:color="auto" w:fill="auto"/>
          </w:tcPr>
          <w:p w:rsidR="00F540A1" w:rsidRDefault="00F540A1" w:rsidP="0030727D">
            <w:pPr>
              <w:ind w:firstLine="0"/>
              <w:jc w:val="left"/>
              <w:rPr>
                <w:sz w:val="20"/>
              </w:rPr>
            </w:pPr>
          </w:p>
        </w:tc>
      </w:tr>
      <w:tr w:rsidR="00F540A1" w:rsidTr="0030727D">
        <w:trPr>
          <w:jc w:val="center"/>
        </w:trPr>
        <w:tc>
          <w:tcPr>
            <w:tcW w:w="2964" w:type="dxa"/>
            <w:shd w:val="clear" w:color="auto" w:fill="auto"/>
          </w:tcPr>
          <w:p w:rsidR="00F540A1" w:rsidRDefault="00F540A1" w:rsidP="0030727D">
            <w:pPr>
              <w:ind w:firstLine="0"/>
              <w:jc w:val="left"/>
              <w:rPr>
                <w:sz w:val="20"/>
              </w:rPr>
            </w:pPr>
            <w:r>
              <w:rPr>
                <w:sz w:val="20"/>
              </w:rPr>
              <w:t>Сроки поставки/выполнения работ/оказания услуг</w:t>
            </w:r>
          </w:p>
        </w:tc>
        <w:tc>
          <w:tcPr>
            <w:tcW w:w="1485" w:type="dxa"/>
            <w:shd w:val="clear" w:color="auto" w:fill="auto"/>
          </w:tcPr>
          <w:p w:rsidR="00F540A1" w:rsidRDefault="00F540A1" w:rsidP="0030727D">
            <w:pPr>
              <w:ind w:firstLine="0"/>
              <w:jc w:val="left"/>
              <w:rPr>
                <w:sz w:val="20"/>
              </w:rPr>
            </w:pPr>
            <w:r>
              <w:rPr>
                <w:sz w:val="20"/>
              </w:rPr>
              <w:t>0,1</w:t>
            </w:r>
          </w:p>
        </w:tc>
        <w:tc>
          <w:tcPr>
            <w:tcW w:w="1458" w:type="dxa"/>
            <w:shd w:val="clear" w:color="auto" w:fill="auto"/>
          </w:tcPr>
          <w:p w:rsidR="00F540A1" w:rsidRDefault="00F540A1" w:rsidP="0030727D">
            <w:pPr>
              <w:ind w:firstLine="0"/>
              <w:jc w:val="left"/>
              <w:rPr>
                <w:sz w:val="20"/>
              </w:rPr>
            </w:pPr>
            <w:r>
              <w:rPr>
                <w:sz w:val="20"/>
              </w:rPr>
              <w:t>0,1</w:t>
            </w:r>
          </w:p>
        </w:tc>
        <w:tc>
          <w:tcPr>
            <w:tcW w:w="2228" w:type="dxa"/>
            <w:shd w:val="clear" w:color="auto" w:fill="auto"/>
          </w:tcPr>
          <w:p w:rsidR="00F540A1" w:rsidRDefault="00F540A1" w:rsidP="0030727D">
            <w:pPr>
              <w:ind w:firstLine="0"/>
              <w:jc w:val="left"/>
              <w:rPr>
                <w:sz w:val="20"/>
              </w:rPr>
            </w:pPr>
            <w:r>
              <w:rPr>
                <w:sz w:val="20"/>
              </w:rPr>
              <w:t>степень соответствия сроков поставки</w:t>
            </w:r>
          </w:p>
        </w:tc>
        <w:tc>
          <w:tcPr>
            <w:tcW w:w="1187" w:type="dxa"/>
            <w:shd w:val="clear" w:color="auto" w:fill="auto"/>
          </w:tcPr>
          <w:p w:rsidR="00F540A1" w:rsidRDefault="00F540A1" w:rsidP="0030727D">
            <w:pPr>
              <w:ind w:firstLine="0"/>
              <w:jc w:val="left"/>
              <w:rPr>
                <w:sz w:val="20"/>
              </w:rPr>
            </w:pPr>
          </w:p>
        </w:tc>
      </w:tr>
      <w:tr w:rsidR="00F540A1" w:rsidTr="0030727D">
        <w:trPr>
          <w:jc w:val="center"/>
        </w:trPr>
        <w:tc>
          <w:tcPr>
            <w:tcW w:w="2964" w:type="dxa"/>
            <w:shd w:val="clear" w:color="auto" w:fill="auto"/>
          </w:tcPr>
          <w:p w:rsidR="00F540A1" w:rsidRDefault="00F540A1" w:rsidP="0030727D">
            <w:pPr>
              <w:ind w:firstLine="0"/>
              <w:jc w:val="left"/>
              <w:rPr>
                <w:sz w:val="20"/>
              </w:rPr>
            </w:pPr>
            <w:r>
              <w:rPr>
                <w:sz w:val="20"/>
              </w:rPr>
              <w:t>Продавец – изготовитель</w:t>
            </w:r>
          </w:p>
        </w:tc>
        <w:tc>
          <w:tcPr>
            <w:tcW w:w="1485" w:type="dxa"/>
            <w:shd w:val="clear" w:color="auto" w:fill="auto"/>
          </w:tcPr>
          <w:p w:rsidR="00F540A1" w:rsidRDefault="00F540A1" w:rsidP="0030727D">
            <w:pPr>
              <w:ind w:firstLine="0"/>
              <w:jc w:val="left"/>
              <w:rPr>
                <w:sz w:val="20"/>
              </w:rPr>
            </w:pPr>
            <w:r>
              <w:rPr>
                <w:sz w:val="20"/>
              </w:rPr>
              <w:t>0,2</w:t>
            </w:r>
          </w:p>
        </w:tc>
        <w:tc>
          <w:tcPr>
            <w:tcW w:w="1458" w:type="dxa"/>
            <w:shd w:val="clear" w:color="auto" w:fill="auto"/>
          </w:tcPr>
          <w:p w:rsidR="00F540A1" w:rsidRDefault="00F540A1" w:rsidP="0030727D">
            <w:pPr>
              <w:ind w:firstLine="0"/>
              <w:jc w:val="left"/>
              <w:rPr>
                <w:sz w:val="20"/>
              </w:rPr>
            </w:pPr>
            <w:r>
              <w:rPr>
                <w:sz w:val="20"/>
              </w:rPr>
              <w:t>неприменимо</w:t>
            </w:r>
          </w:p>
        </w:tc>
        <w:tc>
          <w:tcPr>
            <w:tcW w:w="2228" w:type="dxa"/>
            <w:shd w:val="clear" w:color="auto" w:fill="auto"/>
          </w:tcPr>
          <w:p w:rsidR="00F540A1" w:rsidRDefault="00F540A1" w:rsidP="0030727D">
            <w:pPr>
              <w:ind w:firstLine="0"/>
              <w:jc w:val="left"/>
              <w:rPr>
                <w:sz w:val="20"/>
              </w:rPr>
            </w:pPr>
            <w:r>
              <w:rPr>
                <w:sz w:val="20"/>
              </w:rPr>
              <w:t>Оценка статуса поставщика по отношению к производителю</w:t>
            </w:r>
          </w:p>
        </w:tc>
        <w:tc>
          <w:tcPr>
            <w:tcW w:w="1187" w:type="dxa"/>
            <w:shd w:val="clear" w:color="auto" w:fill="auto"/>
          </w:tcPr>
          <w:p w:rsidR="00F540A1" w:rsidRDefault="00F540A1" w:rsidP="0030727D">
            <w:pPr>
              <w:ind w:firstLine="0"/>
              <w:jc w:val="left"/>
              <w:rPr>
                <w:sz w:val="20"/>
              </w:rPr>
            </w:pPr>
          </w:p>
        </w:tc>
      </w:tr>
      <w:tr w:rsidR="00F540A1" w:rsidTr="0030727D">
        <w:trPr>
          <w:jc w:val="center"/>
        </w:trPr>
        <w:tc>
          <w:tcPr>
            <w:tcW w:w="2964" w:type="dxa"/>
            <w:shd w:val="clear" w:color="auto" w:fill="auto"/>
          </w:tcPr>
          <w:p w:rsidR="00F540A1" w:rsidRDefault="00F540A1" w:rsidP="0030727D">
            <w:pPr>
              <w:ind w:firstLine="0"/>
              <w:jc w:val="left"/>
              <w:rPr>
                <w:sz w:val="20"/>
              </w:rPr>
            </w:pPr>
            <w:r>
              <w:rPr>
                <w:sz w:val="20"/>
              </w:rPr>
              <w:t>Степень соответствия предложения техническому заданию</w:t>
            </w:r>
          </w:p>
        </w:tc>
        <w:tc>
          <w:tcPr>
            <w:tcW w:w="1485" w:type="dxa"/>
            <w:shd w:val="clear" w:color="auto" w:fill="auto"/>
          </w:tcPr>
          <w:p w:rsidR="00F540A1" w:rsidRDefault="00F540A1" w:rsidP="0030727D">
            <w:pPr>
              <w:ind w:firstLine="0"/>
              <w:jc w:val="left"/>
              <w:rPr>
                <w:sz w:val="20"/>
              </w:rPr>
            </w:pPr>
            <w:r>
              <w:rPr>
                <w:sz w:val="20"/>
              </w:rPr>
              <w:t>0,3</w:t>
            </w:r>
          </w:p>
        </w:tc>
        <w:tc>
          <w:tcPr>
            <w:tcW w:w="1458" w:type="dxa"/>
            <w:shd w:val="clear" w:color="auto" w:fill="auto"/>
          </w:tcPr>
          <w:p w:rsidR="00F540A1" w:rsidRDefault="00F540A1" w:rsidP="0030727D">
            <w:pPr>
              <w:ind w:firstLine="0"/>
              <w:jc w:val="left"/>
              <w:rPr>
                <w:sz w:val="20"/>
              </w:rPr>
            </w:pPr>
            <w:r>
              <w:rPr>
                <w:sz w:val="20"/>
              </w:rPr>
              <w:t>0,4</w:t>
            </w:r>
          </w:p>
        </w:tc>
        <w:tc>
          <w:tcPr>
            <w:tcW w:w="2228" w:type="dxa"/>
            <w:shd w:val="clear" w:color="auto" w:fill="auto"/>
          </w:tcPr>
          <w:p w:rsidR="00F540A1" w:rsidRDefault="00F540A1" w:rsidP="0030727D">
            <w:pPr>
              <w:ind w:firstLine="0"/>
              <w:jc w:val="left"/>
              <w:rPr>
                <w:sz w:val="20"/>
              </w:rPr>
            </w:pPr>
            <w:r>
              <w:rPr>
                <w:sz w:val="20"/>
              </w:rPr>
              <w:t>Степень соответствия техническим требованиям</w:t>
            </w:r>
          </w:p>
        </w:tc>
        <w:tc>
          <w:tcPr>
            <w:tcW w:w="1187" w:type="dxa"/>
            <w:shd w:val="clear" w:color="auto" w:fill="auto"/>
          </w:tcPr>
          <w:p w:rsidR="00F540A1" w:rsidRDefault="00F540A1" w:rsidP="0030727D">
            <w:pPr>
              <w:ind w:firstLine="0"/>
              <w:jc w:val="left"/>
              <w:rPr>
                <w:sz w:val="20"/>
              </w:rPr>
            </w:pPr>
          </w:p>
        </w:tc>
      </w:tr>
      <w:tr w:rsidR="00F540A1" w:rsidTr="0030727D">
        <w:trPr>
          <w:jc w:val="center"/>
        </w:trPr>
        <w:tc>
          <w:tcPr>
            <w:tcW w:w="2964" w:type="dxa"/>
            <w:shd w:val="clear" w:color="auto" w:fill="auto"/>
          </w:tcPr>
          <w:p w:rsidR="00F540A1" w:rsidRDefault="00F540A1" w:rsidP="0030727D">
            <w:pPr>
              <w:ind w:firstLine="0"/>
              <w:jc w:val="left"/>
              <w:rPr>
                <w:sz w:val="20"/>
              </w:rPr>
            </w:pPr>
            <w:r>
              <w:rPr>
                <w:sz w:val="20"/>
              </w:rPr>
              <w:t>Квалификация персонала, привлекаемого для выполнения работ</w:t>
            </w:r>
          </w:p>
        </w:tc>
        <w:tc>
          <w:tcPr>
            <w:tcW w:w="1485" w:type="dxa"/>
            <w:shd w:val="clear" w:color="auto" w:fill="auto"/>
          </w:tcPr>
          <w:p w:rsidR="00F540A1" w:rsidRDefault="00F540A1" w:rsidP="0030727D">
            <w:pPr>
              <w:ind w:firstLine="0"/>
              <w:jc w:val="left"/>
              <w:rPr>
                <w:sz w:val="20"/>
              </w:rPr>
            </w:pPr>
            <w:r>
              <w:rPr>
                <w:sz w:val="20"/>
              </w:rPr>
              <w:t>неприменимо</w:t>
            </w:r>
          </w:p>
        </w:tc>
        <w:tc>
          <w:tcPr>
            <w:tcW w:w="1458" w:type="dxa"/>
            <w:shd w:val="clear" w:color="auto" w:fill="auto"/>
          </w:tcPr>
          <w:p w:rsidR="00F540A1" w:rsidRDefault="00F540A1" w:rsidP="0030727D">
            <w:pPr>
              <w:ind w:firstLine="0"/>
              <w:jc w:val="left"/>
              <w:rPr>
                <w:sz w:val="20"/>
              </w:rPr>
            </w:pPr>
            <w:r>
              <w:rPr>
                <w:sz w:val="20"/>
              </w:rPr>
              <w:t>0,2</w:t>
            </w:r>
          </w:p>
        </w:tc>
        <w:tc>
          <w:tcPr>
            <w:tcW w:w="2228" w:type="dxa"/>
            <w:shd w:val="clear" w:color="auto" w:fill="auto"/>
          </w:tcPr>
          <w:p w:rsidR="00F540A1" w:rsidRDefault="00F540A1" w:rsidP="0030727D">
            <w:pPr>
              <w:ind w:firstLine="0"/>
              <w:jc w:val="left"/>
              <w:rPr>
                <w:sz w:val="20"/>
              </w:rPr>
            </w:pPr>
            <w:r>
              <w:rPr>
                <w:sz w:val="20"/>
              </w:rPr>
              <w:t>оценка имеющихся кадровых ресурсов</w:t>
            </w:r>
          </w:p>
        </w:tc>
        <w:tc>
          <w:tcPr>
            <w:tcW w:w="1187" w:type="dxa"/>
            <w:shd w:val="clear" w:color="auto" w:fill="auto"/>
          </w:tcPr>
          <w:p w:rsidR="00F540A1" w:rsidRDefault="00F540A1" w:rsidP="0030727D">
            <w:pPr>
              <w:ind w:firstLine="0"/>
              <w:jc w:val="left"/>
              <w:rPr>
                <w:sz w:val="20"/>
              </w:rPr>
            </w:pPr>
          </w:p>
        </w:tc>
      </w:tr>
      <w:tr w:rsidR="00F540A1" w:rsidTr="0030727D">
        <w:trPr>
          <w:jc w:val="center"/>
        </w:trPr>
        <w:tc>
          <w:tcPr>
            <w:tcW w:w="2964" w:type="dxa"/>
            <w:shd w:val="clear" w:color="auto" w:fill="auto"/>
          </w:tcPr>
          <w:p w:rsidR="00F540A1" w:rsidRDefault="00F540A1" w:rsidP="0030727D">
            <w:pPr>
              <w:ind w:firstLine="0"/>
              <w:jc w:val="left"/>
              <w:rPr>
                <w:sz w:val="20"/>
              </w:rPr>
            </w:pPr>
            <w:r>
              <w:rPr>
                <w:sz w:val="20"/>
              </w:rPr>
              <w:t>Рейтинг:</w:t>
            </w:r>
          </w:p>
        </w:tc>
        <w:tc>
          <w:tcPr>
            <w:tcW w:w="2943" w:type="dxa"/>
            <w:gridSpan w:val="2"/>
            <w:shd w:val="clear" w:color="auto" w:fill="auto"/>
          </w:tcPr>
          <w:p w:rsidR="00F540A1" w:rsidRDefault="00F540A1" w:rsidP="0030727D">
            <w:pPr>
              <w:ind w:firstLine="0"/>
              <w:jc w:val="left"/>
              <w:rPr>
                <w:sz w:val="20"/>
              </w:rPr>
            </w:pPr>
            <w:r>
              <w:rPr>
                <w:sz w:val="20"/>
              </w:rPr>
              <w:t>Сумма столбца 2 = 1</w:t>
            </w:r>
          </w:p>
        </w:tc>
        <w:tc>
          <w:tcPr>
            <w:tcW w:w="2228" w:type="dxa"/>
            <w:shd w:val="clear" w:color="auto" w:fill="auto"/>
          </w:tcPr>
          <w:p w:rsidR="00F540A1" w:rsidRDefault="00F540A1" w:rsidP="0030727D">
            <w:pPr>
              <w:ind w:firstLine="0"/>
              <w:jc w:val="left"/>
              <w:rPr>
                <w:sz w:val="20"/>
              </w:rPr>
            </w:pPr>
            <w:r>
              <w:rPr>
                <w:sz w:val="20"/>
              </w:rPr>
              <w:t>неприменимо</w:t>
            </w:r>
          </w:p>
        </w:tc>
        <w:tc>
          <w:tcPr>
            <w:tcW w:w="1187" w:type="dxa"/>
            <w:shd w:val="clear" w:color="auto" w:fill="auto"/>
          </w:tcPr>
          <w:p w:rsidR="00F540A1" w:rsidRDefault="00F540A1" w:rsidP="0030727D">
            <w:pPr>
              <w:shd w:val="clear" w:color="auto" w:fill="E5B8B7"/>
              <w:ind w:firstLine="0"/>
              <w:jc w:val="left"/>
              <w:rPr>
                <w:sz w:val="20"/>
              </w:rPr>
            </w:pPr>
            <w:r>
              <w:rPr>
                <w:sz w:val="20"/>
              </w:rPr>
              <w:t>Рейтинг (Сумма столбца 4)</w:t>
            </w:r>
          </w:p>
        </w:tc>
      </w:tr>
    </w:tbl>
    <w:p w:rsidR="00D54748" w:rsidRPr="00F540A1" w:rsidRDefault="00D54748" w:rsidP="00F540A1">
      <w:bookmarkStart w:id="254" w:name="_GoBack"/>
      <w:bookmarkEnd w:id="2"/>
      <w:bookmarkEnd w:id="3"/>
      <w:bookmarkEnd w:id="4"/>
      <w:bookmarkEnd w:id="254"/>
    </w:p>
    <w:sectPr w:rsidR="00D54748" w:rsidRPr="00F540A1">
      <w:footerReference w:type="default" r:id="rId9"/>
      <w:pgSz w:w="11906" w:h="16838"/>
      <w:pgMar w:top="709" w:right="850" w:bottom="426" w:left="1134" w:header="567" w:footer="2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4748" w:rsidRDefault="008E1151">
      <w:pPr>
        <w:spacing w:line="240" w:lineRule="auto"/>
      </w:pPr>
      <w:r>
        <w:separator/>
      </w:r>
    </w:p>
  </w:endnote>
  <w:endnote w:type="continuationSeparator" w:id="0">
    <w:p w:rsidR="00D54748" w:rsidRDefault="008E115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17367262"/>
      <w:docPartObj>
        <w:docPartGallery w:val="Page Numbers (Bottom of Page)"/>
        <w:docPartUnique/>
      </w:docPartObj>
    </w:sdtPr>
    <w:sdtEndPr/>
    <w:sdtContent>
      <w:p w:rsidR="00D54748" w:rsidRDefault="008E1151">
        <w:pPr>
          <w:pStyle w:val="a8"/>
          <w:jc w:val="right"/>
        </w:pPr>
        <w:r>
          <w:fldChar w:fldCharType="begin"/>
        </w:r>
        <w:r>
          <w:instrText>PAGE   \* MERGEFORMAT</w:instrText>
        </w:r>
        <w:r>
          <w:fldChar w:fldCharType="separate"/>
        </w:r>
        <w:r w:rsidR="00F540A1">
          <w:rPr>
            <w:noProof/>
          </w:rPr>
          <w:t>6</w:t>
        </w:r>
        <w:r>
          <w:fldChar w:fldCharType="end"/>
        </w:r>
      </w:p>
    </w:sdtContent>
  </w:sdt>
  <w:p w:rsidR="00D54748" w:rsidRDefault="00D54748">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4748" w:rsidRDefault="008E1151">
      <w:pPr>
        <w:spacing w:line="240" w:lineRule="auto"/>
      </w:pPr>
      <w:r>
        <w:separator/>
      </w:r>
    </w:p>
  </w:footnote>
  <w:footnote w:type="continuationSeparator" w:id="0">
    <w:p w:rsidR="00D54748" w:rsidRDefault="008E1151">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31331C"/>
    <w:multiLevelType w:val="hybridMultilevel"/>
    <w:tmpl w:val="D646DF6C"/>
    <w:lvl w:ilvl="0" w:tplc="04190001">
      <w:start w:val="1"/>
      <w:numFmt w:val="bullet"/>
      <w:lvlText w:val=""/>
      <w:lvlJc w:val="left"/>
      <w:pPr>
        <w:ind w:left="1145" w:hanging="360"/>
      </w:pPr>
      <w:rPr>
        <w:rFonts w:ascii="Symbol" w:hAnsi="Symbol" w:hint="default"/>
      </w:rPr>
    </w:lvl>
    <w:lvl w:ilvl="1" w:tplc="04190003">
      <w:start w:val="1"/>
      <w:numFmt w:val="bullet"/>
      <w:lvlText w:val="o"/>
      <w:lvlJc w:val="left"/>
      <w:pPr>
        <w:ind w:left="1865" w:hanging="360"/>
      </w:pPr>
      <w:rPr>
        <w:rFonts w:ascii="Courier New" w:hAnsi="Courier New" w:cs="Courier New" w:hint="default"/>
      </w:rPr>
    </w:lvl>
    <w:lvl w:ilvl="2" w:tplc="04190005">
      <w:start w:val="1"/>
      <w:numFmt w:val="bullet"/>
      <w:lvlText w:val=""/>
      <w:lvlJc w:val="left"/>
      <w:pPr>
        <w:ind w:left="2585" w:hanging="360"/>
      </w:pPr>
      <w:rPr>
        <w:rFonts w:ascii="Wingdings" w:hAnsi="Wingdings" w:hint="default"/>
      </w:rPr>
    </w:lvl>
    <w:lvl w:ilvl="3" w:tplc="04190001">
      <w:start w:val="1"/>
      <w:numFmt w:val="bullet"/>
      <w:lvlText w:val=""/>
      <w:lvlJc w:val="left"/>
      <w:pPr>
        <w:ind w:left="3305" w:hanging="360"/>
      </w:pPr>
      <w:rPr>
        <w:rFonts w:ascii="Symbol" w:hAnsi="Symbol" w:hint="default"/>
      </w:rPr>
    </w:lvl>
    <w:lvl w:ilvl="4" w:tplc="04190003">
      <w:start w:val="1"/>
      <w:numFmt w:val="bullet"/>
      <w:lvlText w:val="o"/>
      <w:lvlJc w:val="left"/>
      <w:pPr>
        <w:ind w:left="4025" w:hanging="360"/>
      </w:pPr>
      <w:rPr>
        <w:rFonts w:ascii="Courier New" w:hAnsi="Courier New" w:cs="Courier New" w:hint="default"/>
      </w:rPr>
    </w:lvl>
    <w:lvl w:ilvl="5" w:tplc="04190005">
      <w:start w:val="1"/>
      <w:numFmt w:val="bullet"/>
      <w:lvlText w:val=""/>
      <w:lvlJc w:val="left"/>
      <w:pPr>
        <w:ind w:left="4745" w:hanging="360"/>
      </w:pPr>
      <w:rPr>
        <w:rFonts w:ascii="Wingdings" w:hAnsi="Wingdings" w:hint="default"/>
      </w:rPr>
    </w:lvl>
    <w:lvl w:ilvl="6" w:tplc="04190001">
      <w:start w:val="1"/>
      <w:numFmt w:val="bullet"/>
      <w:lvlText w:val=""/>
      <w:lvlJc w:val="left"/>
      <w:pPr>
        <w:ind w:left="5465" w:hanging="360"/>
      </w:pPr>
      <w:rPr>
        <w:rFonts w:ascii="Symbol" w:hAnsi="Symbol" w:hint="default"/>
      </w:rPr>
    </w:lvl>
    <w:lvl w:ilvl="7" w:tplc="04190003">
      <w:start w:val="1"/>
      <w:numFmt w:val="bullet"/>
      <w:lvlText w:val="o"/>
      <w:lvlJc w:val="left"/>
      <w:pPr>
        <w:ind w:left="6185" w:hanging="360"/>
      </w:pPr>
      <w:rPr>
        <w:rFonts w:ascii="Courier New" w:hAnsi="Courier New" w:cs="Courier New" w:hint="default"/>
      </w:rPr>
    </w:lvl>
    <w:lvl w:ilvl="8" w:tplc="04190005">
      <w:start w:val="1"/>
      <w:numFmt w:val="bullet"/>
      <w:lvlText w:val=""/>
      <w:lvlJc w:val="left"/>
      <w:pPr>
        <w:ind w:left="6905" w:hanging="360"/>
      </w:pPr>
      <w:rPr>
        <w:rFonts w:ascii="Wingdings" w:hAnsi="Wingdings" w:hint="default"/>
      </w:rPr>
    </w:lvl>
  </w:abstractNum>
  <w:abstractNum w:abstractNumId="1">
    <w:nsid w:val="16A72ACE"/>
    <w:multiLevelType w:val="multilevel"/>
    <w:tmpl w:val="D794D5BC"/>
    <w:lvl w:ilvl="0">
      <w:start w:val="1"/>
      <w:numFmt w:val="decimal"/>
      <w:lvlText w:val="%1."/>
      <w:lvlJc w:val="left"/>
      <w:pPr>
        <w:ind w:left="720" w:hanging="360"/>
      </w:pPr>
      <w:rPr>
        <w:sz w:val="24"/>
        <w:szCs w:val="24"/>
      </w:rPr>
    </w:lvl>
    <w:lvl w:ilvl="1">
      <w:start w:val="1"/>
      <w:numFmt w:val="decimal"/>
      <w:isLgl/>
      <w:lvlText w:val="%1.%2"/>
      <w:lvlJc w:val="left"/>
      <w:pPr>
        <w:ind w:left="845" w:hanging="420"/>
      </w:pPr>
      <w:rPr>
        <w:rFonts w:hint="default"/>
      </w:rPr>
    </w:lvl>
    <w:lvl w:ilvl="2">
      <w:start w:val="1"/>
      <w:numFmt w:val="decimal"/>
      <w:lvlText w:val="5.%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680" w:hanging="1800"/>
      </w:pPr>
      <w:rPr>
        <w:rFonts w:hint="default"/>
      </w:rPr>
    </w:lvl>
  </w:abstractNum>
  <w:abstractNum w:abstractNumId="2">
    <w:nsid w:val="29247851"/>
    <w:multiLevelType w:val="hybridMultilevel"/>
    <w:tmpl w:val="24CCFEF2"/>
    <w:lvl w:ilvl="0" w:tplc="04190001">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3">
    <w:nsid w:val="30A30821"/>
    <w:multiLevelType w:val="hybridMultilevel"/>
    <w:tmpl w:val="352EB486"/>
    <w:lvl w:ilvl="0" w:tplc="04190001">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4">
    <w:nsid w:val="33767EB4"/>
    <w:multiLevelType w:val="multilevel"/>
    <w:tmpl w:val="AB6CFCA8"/>
    <w:lvl w:ilvl="0">
      <w:start w:val="2"/>
      <w:numFmt w:val="decimal"/>
      <w:lvlText w:val="%1"/>
      <w:lvlJc w:val="left"/>
      <w:pPr>
        <w:ind w:left="360" w:hanging="360"/>
      </w:pPr>
      <w:rPr>
        <w:rFonts w:hint="default"/>
        <w:color w:val="000000"/>
      </w:rPr>
    </w:lvl>
    <w:lvl w:ilvl="1">
      <w:start w:val="1"/>
      <w:numFmt w:val="decimal"/>
      <w:lvlText w:val="%1.%2"/>
      <w:lvlJc w:val="left"/>
      <w:pPr>
        <w:ind w:left="786" w:hanging="360"/>
      </w:pPr>
      <w:rPr>
        <w:rFonts w:hint="default"/>
        <w:b w:val="0"/>
        <w:color w:val="000000"/>
      </w:rPr>
    </w:lvl>
    <w:lvl w:ilvl="2">
      <w:start w:val="1"/>
      <w:numFmt w:val="decimal"/>
      <w:lvlText w:val="%1.%2.%3"/>
      <w:lvlJc w:val="left"/>
      <w:pPr>
        <w:ind w:left="1572" w:hanging="720"/>
      </w:pPr>
      <w:rPr>
        <w:rFonts w:hint="default"/>
        <w:color w:val="000000"/>
      </w:rPr>
    </w:lvl>
    <w:lvl w:ilvl="3">
      <w:start w:val="1"/>
      <w:numFmt w:val="decimal"/>
      <w:lvlText w:val="%1.%2.%3.%4"/>
      <w:lvlJc w:val="left"/>
      <w:pPr>
        <w:ind w:left="1998" w:hanging="720"/>
      </w:pPr>
      <w:rPr>
        <w:rFonts w:hint="default"/>
        <w:color w:val="000000"/>
      </w:rPr>
    </w:lvl>
    <w:lvl w:ilvl="4">
      <w:start w:val="1"/>
      <w:numFmt w:val="decimal"/>
      <w:lvlText w:val="%1.%2.%3.%4.%5"/>
      <w:lvlJc w:val="left"/>
      <w:pPr>
        <w:ind w:left="2784" w:hanging="1080"/>
      </w:pPr>
      <w:rPr>
        <w:rFonts w:hint="default"/>
        <w:color w:val="000000"/>
      </w:rPr>
    </w:lvl>
    <w:lvl w:ilvl="5">
      <w:start w:val="1"/>
      <w:numFmt w:val="decimal"/>
      <w:lvlText w:val="%1.%2.%3.%4.%5.%6"/>
      <w:lvlJc w:val="left"/>
      <w:pPr>
        <w:ind w:left="3210" w:hanging="1080"/>
      </w:pPr>
      <w:rPr>
        <w:rFonts w:hint="default"/>
        <w:color w:val="000000"/>
      </w:rPr>
    </w:lvl>
    <w:lvl w:ilvl="6">
      <w:start w:val="1"/>
      <w:numFmt w:val="decimal"/>
      <w:lvlText w:val="%1.%2.%3.%4.%5.%6.%7"/>
      <w:lvlJc w:val="left"/>
      <w:pPr>
        <w:ind w:left="3996" w:hanging="1440"/>
      </w:pPr>
      <w:rPr>
        <w:rFonts w:hint="default"/>
        <w:color w:val="000000"/>
      </w:rPr>
    </w:lvl>
    <w:lvl w:ilvl="7">
      <w:start w:val="1"/>
      <w:numFmt w:val="decimal"/>
      <w:lvlText w:val="%1.%2.%3.%4.%5.%6.%7.%8"/>
      <w:lvlJc w:val="left"/>
      <w:pPr>
        <w:ind w:left="4422" w:hanging="1440"/>
      </w:pPr>
      <w:rPr>
        <w:rFonts w:hint="default"/>
        <w:color w:val="000000"/>
      </w:rPr>
    </w:lvl>
    <w:lvl w:ilvl="8">
      <w:start w:val="1"/>
      <w:numFmt w:val="decimal"/>
      <w:lvlText w:val="%1.%2.%3.%4.%5.%6.%7.%8.%9"/>
      <w:lvlJc w:val="left"/>
      <w:pPr>
        <w:ind w:left="5208" w:hanging="1800"/>
      </w:pPr>
      <w:rPr>
        <w:rFonts w:hint="default"/>
        <w:color w:val="000000"/>
      </w:rPr>
    </w:lvl>
  </w:abstractNum>
  <w:abstractNum w:abstractNumId="5">
    <w:nsid w:val="3B5F6BBF"/>
    <w:multiLevelType w:val="hybridMultilevel"/>
    <w:tmpl w:val="9B626F32"/>
    <w:lvl w:ilvl="0" w:tplc="04190001">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6">
    <w:nsid w:val="75127EB5"/>
    <w:multiLevelType w:val="multilevel"/>
    <w:tmpl w:val="41885F00"/>
    <w:lvl w:ilvl="0">
      <w:start w:val="2"/>
      <w:numFmt w:val="decimal"/>
      <w:lvlText w:val="%1"/>
      <w:lvlJc w:val="left"/>
      <w:pPr>
        <w:ind w:left="420" w:hanging="420"/>
      </w:pPr>
      <w:rPr>
        <w:rFonts w:hint="default"/>
      </w:rPr>
    </w:lvl>
    <w:lvl w:ilvl="1">
      <w:start w:val="1"/>
      <w:numFmt w:val="decimal"/>
      <w:lvlText w:val="%2.2"/>
      <w:lvlJc w:val="left"/>
      <w:pPr>
        <w:ind w:left="1417" w:hanging="420"/>
      </w:pPr>
      <w:rPr>
        <w:rFonts w:hint="default"/>
        <w:b w:val="0"/>
      </w:rPr>
    </w:lvl>
    <w:lvl w:ilvl="2">
      <w:start w:val="1"/>
      <w:numFmt w:val="decimal"/>
      <w:lvlText w:val="%1.%2.%3"/>
      <w:lvlJc w:val="left"/>
      <w:pPr>
        <w:ind w:left="2714" w:hanging="720"/>
      </w:pPr>
      <w:rPr>
        <w:rFonts w:hint="default"/>
      </w:rPr>
    </w:lvl>
    <w:lvl w:ilvl="3">
      <w:start w:val="1"/>
      <w:numFmt w:val="decimal"/>
      <w:lvlText w:val="%1.%2.%3.%4"/>
      <w:lvlJc w:val="left"/>
      <w:pPr>
        <w:ind w:left="3711" w:hanging="720"/>
      </w:pPr>
      <w:rPr>
        <w:rFonts w:hint="default"/>
      </w:rPr>
    </w:lvl>
    <w:lvl w:ilvl="4">
      <w:start w:val="1"/>
      <w:numFmt w:val="decimal"/>
      <w:lvlText w:val="%1.%2.%3.%4.%5"/>
      <w:lvlJc w:val="left"/>
      <w:pPr>
        <w:ind w:left="5068" w:hanging="1080"/>
      </w:pPr>
      <w:rPr>
        <w:rFonts w:hint="default"/>
      </w:rPr>
    </w:lvl>
    <w:lvl w:ilvl="5">
      <w:start w:val="1"/>
      <w:numFmt w:val="decimal"/>
      <w:lvlText w:val="%1.%2.%3.%4.%5.%6"/>
      <w:lvlJc w:val="left"/>
      <w:pPr>
        <w:ind w:left="6065" w:hanging="1080"/>
      </w:pPr>
      <w:rPr>
        <w:rFonts w:hint="default"/>
      </w:rPr>
    </w:lvl>
    <w:lvl w:ilvl="6">
      <w:start w:val="1"/>
      <w:numFmt w:val="decimal"/>
      <w:lvlText w:val="%1.%2.%3.%4.%5.%6.%7"/>
      <w:lvlJc w:val="left"/>
      <w:pPr>
        <w:ind w:left="7422" w:hanging="1440"/>
      </w:pPr>
      <w:rPr>
        <w:rFonts w:hint="default"/>
      </w:rPr>
    </w:lvl>
    <w:lvl w:ilvl="7">
      <w:start w:val="1"/>
      <w:numFmt w:val="decimal"/>
      <w:lvlText w:val="%1.%2.%3.%4.%5.%6.%7.%8"/>
      <w:lvlJc w:val="left"/>
      <w:pPr>
        <w:ind w:left="8419" w:hanging="1440"/>
      </w:pPr>
      <w:rPr>
        <w:rFonts w:hint="default"/>
      </w:rPr>
    </w:lvl>
    <w:lvl w:ilvl="8">
      <w:start w:val="1"/>
      <w:numFmt w:val="decimal"/>
      <w:lvlText w:val="%1.%2.%3.%4.%5.%6.%7.%8.%9"/>
      <w:lvlJc w:val="left"/>
      <w:pPr>
        <w:ind w:left="9776" w:hanging="1800"/>
      </w:pPr>
      <w:rPr>
        <w:rFonts w:hint="default"/>
      </w:rPr>
    </w:lvl>
  </w:abstractNum>
  <w:num w:numId="1">
    <w:abstractNumId w:val="1"/>
  </w:num>
  <w:num w:numId="2">
    <w:abstractNumId w:val="4"/>
  </w:num>
  <w:num w:numId="3">
    <w:abstractNumId w:val="6"/>
  </w:num>
  <w:num w:numId="4">
    <w:abstractNumId w:val="5"/>
  </w:num>
  <w:num w:numId="5">
    <w:abstractNumId w:val="3"/>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4748"/>
    <w:rsid w:val="008E1151"/>
    <w:rsid w:val="00D54748"/>
    <w:rsid w:val="00F540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6DDDC1E2-356F-406F-9A76-AC585B296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0" w:line="288" w:lineRule="auto"/>
      <w:ind w:firstLine="425"/>
      <w:jc w:val="both"/>
    </w:pPr>
    <w:rPr>
      <w:rFonts w:ascii="Times New Roman" w:eastAsia="Times New Roman" w:hAnsi="Times New Roman" w:cs="Times New Roman"/>
      <w:color w:val="000000"/>
      <w:sz w:val="24"/>
    </w:rPr>
  </w:style>
  <w:style w:type="paragraph" w:styleId="1">
    <w:name w:val="heading 1"/>
    <w:aliases w:val="Document Header1,H1,Заголовок параграфа (1.)"/>
    <w:basedOn w:val="a"/>
    <w:next w:val="a"/>
    <w:link w:val="10"/>
    <w:qFormat/>
    <w:pPr>
      <w:tabs>
        <w:tab w:val="left" w:pos="425"/>
      </w:tabs>
      <w:spacing w:before="120" w:after="120"/>
      <w:ind w:firstLine="0"/>
      <w:outlineLvl w:val="0"/>
    </w:pPr>
    <w:rPr>
      <w:rFonts w:eastAsia="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параграфа (1.) Знак"/>
    <w:basedOn w:val="a0"/>
    <w:link w:val="1"/>
    <w:rPr>
      <w:rFonts w:ascii="Times New Roman" w:eastAsia="Calibri" w:hAnsi="Times New Roman" w:cs="Times New Roman"/>
      <w:b/>
      <w:bCs/>
      <w:color w:val="000000"/>
      <w:sz w:val="28"/>
      <w:szCs w:val="28"/>
    </w:rPr>
  </w:style>
  <w:style w:type="paragraph" w:styleId="a3">
    <w:name w:val="Balloon Text"/>
    <w:basedOn w:val="a"/>
    <w:link w:val="a4"/>
    <w:uiPriority w:val="99"/>
    <w:semiHidden/>
    <w:unhideWhenUsed/>
    <w:pPr>
      <w:spacing w:line="240" w:lineRule="auto"/>
    </w:pPr>
    <w:rPr>
      <w:rFonts w:ascii="Segoe UI" w:hAnsi="Segoe UI" w:cs="Segoe UI"/>
      <w:sz w:val="18"/>
      <w:szCs w:val="18"/>
    </w:rPr>
  </w:style>
  <w:style w:type="character" w:customStyle="1" w:styleId="a4">
    <w:name w:val="Текст выноски Знак"/>
    <w:basedOn w:val="a0"/>
    <w:link w:val="a3"/>
    <w:uiPriority w:val="99"/>
    <w:semiHidden/>
    <w:rPr>
      <w:rFonts w:ascii="Segoe UI" w:eastAsia="Times New Roman" w:hAnsi="Segoe UI" w:cs="Segoe UI"/>
      <w:color w:val="000000"/>
      <w:sz w:val="18"/>
      <w:szCs w:val="18"/>
    </w:rPr>
  </w:style>
  <w:style w:type="paragraph" w:styleId="a5">
    <w:name w:val="List Paragraph"/>
    <w:basedOn w:val="a"/>
    <w:uiPriority w:val="34"/>
    <w:qFormat/>
    <w:pPr>
      <w:ind w:left="720"/>
      <w:contextualSpacing/>
    </w:pPr>
  </w:style>
  <w:style w:type="paragraph" w:styleId="a6">
    <w:name w:val="header"/>
    <w:basedOn w:val="a"/>
    <w:link w:val="a7"/>
    <w:uiPriority w:val="99"/>
    <w:unhideWhenUsed/>
    <w:pPr>
      <w:tabs>
        <w:tab w:val="center" w:pos="4677"/>
        <w:tab w:val="right" w:pos="9355"/>
      </w:tabs>
      <w:spacing w:line="240" w:lineRule="auto"/>
    </w:pPr>
  </w:style>
  <w:style w:type="character" w:customStyle="1" w:styleId="a7">
    <w:name w:val="Верхний колонтитул Знак"/>
    <w:basedOn w:val="a0"/>
    <w:link w:val="a6"/>
    <w:uiPriority w:val="99"/>
    <w:rPr>
      <w:rFonts w:ascii="Times New Roman" w:eastAsia="Times New Roman" w:hAnsi="Times New Roman" w:cs="Times New Roman"/>
      <w:color w:val="000000"/>
      <w:sz w:val="24"/>
    </w:rPr>
  </w:style>
  <w:style w:type="paragraph" w:styleId="a8">
    <w:name w:val="footer"/>
    <w:basedOn w:val="a"/>
    <w:link w:val="a9"/>
    <w:uiPriority w:val="99"/>
    <w:unhideWhenUsed/>
    <w:pPr>
      <w:tabs>
        <w:tab w:val="center" w:pos="4677"/>
        <w:tab w:val="right" w:pos="9355"/>
      </w:tabs>
      <w:spacing w:line="240" w:lineRule="auto"/>
    </w:pPr>
  </w:style>
  <w:style w:type="character" w:customStyle="1" w:styleId="a9">
    <w:name w:val="Нижний колонтитул Знак"/>
    <w:basedOn w:val="a0"/>
    <w:link w:val="a8"/>
    <w:uiPriority w:val="99"/>
    <w:rPr>
      <w:rFonts w:ascii="Times New Roman" w:eastAsia="Times New Roman" w:hAnsi="Times New Roman"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636866">
      <w:bodyDiv w:val="1"/>
      <w:marLeft w:val="0"/>
      <w:marRight w:val="0"/>
      <w:marTop w:val="0"/>
      <w:marBottom w:val="0"/>
      <w:divBdr>
        <w:top w:val="none" w:sz="0" w:space="0" w:color="auto"/>
        <w:left w:val="none" w:sz="0" w:space="0" w:color="auto"/>
        <w:bottom w:val="none" w:sz="0" w:space="0" w:color="auto"/>
        <w:right w:val="none" w:sz="0" w:space="0" w:color="auto"/>
      </w:divBdr>
    </w:div>
    <w:div w:id="84371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_________Microsoft_Visio11111.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2145</Words>
  <Characters>12231</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Иккес Марина Васильевна</dc:creator>
  <cp:lastModifiedBy>Денисов Максим Сергеевич</cp:lastModifiedBy>
  <cp:revision>5</cp:revision>
  <cp:lastPrinted>2018-04-25T02:57:00Z</cp:lastPrinted>
  <dcterms:created xsi:type="dcterms:W3CDTF">2018-04-24T12:02:00Z</dcterms:created>
  <dcterms:modified xsi:type="dcterms:W3CDTF">2018-05-17T03:07:00Z</dcterms:modified>
</cp:coreProperties>
</file>